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1F51" w14:textId="0258BEFF" w:rsidR="000968D5" w:rsidRDefault="000968D5" w:rsidP="5C187D0B">
      <w:pPr>
        <w:spacing w:beforeAutospacing="1" w:afterAutospacing="1" w:line="240" w:lineRule="auto"/>
        <w:jc w:val="center"/>
        <w:outlineLvl w:val="0"/>
        <w:rPr>
          <w:rFonts w:ascii="Times New Roman" w:eastAsia="Times New Roman" w:hAnsi="Times New Roman" w:cs="Times New Roman"/>
          <w:b/>
          <w:bCs/>
          <w:sz w:val="40"/>
          <w:szCs w:val="40"/>
        </w:rPr>
      </w:pPr>
      <w:r w:rsidRPr="5C187D0B">
        <w:rPr>
          <w:rFonts w:ascii="Times New Roman" w:eastAsia="Times New Roman" w:hAnsi="Times New Roman" w:cs="Times New Roman"/>
          <w:b/>
          <w:bCs/>
          <w:sz w:val="40"/>
          <w:szCs w:val="40"/>
        </w:rPr>
        <w:t>Chronic Care Management</w:t>
      </w:r>
    </w:p>
    <w:p w14:paraId="71355B3F" w14:textId="12549AAB" w:rsidR="000968D5" w:rsidRPr="000968D5" w:rsidRDefault="000968D5" w:rsidP="5C187D0B">
      <w:pPr>
        <w:spacing w:before="100" w:beforeAutospacing="1" w:after="100" w:afterAutospacing="1" w:line="240" w:lineRule="auto"/>
        <w:jc w:val="center"/>
        <w:outlineLvl w:val="0"/>
        <w:rPr>
          <w:rFonts w:ascii="Times New Roman" w:eastAsia="Times New Roman" w:hAnsi="Times New Roman" w:cs="Times New Roman"/>
          <w:b/>
          <w:bCs/>
          <w:sz w:val="32"/>
          <w:szCs w:val="32"/>
        </w:rPr>
      </w:pPr>
      <w:r w:rsidRPr="5C187D0B">
        <w:rPr>
          <w:rFonts w:ascii="Times New Roman" w:eastAsia="Times New Roman" w:hAnsi="Times New Roman" w:cs="Times New Roman"/>
          <w:b/>
          <w:bCs/>
          <w:kern w:val="36"/>
          <w:sz w:val="32"/>
          <w:szCs w:val="32"/>
        </w:rPr>
        <w:t>N441 Spring 202</w:t>
      </w:r>
      <w:r w:rsidR="001F1295">
        <w:rPr>
          <w:rFonts w:ascii="Times New Roman" w:eastAsia="Times New Roman" w:hAnsi="Times New Roman" w:cs="Times New Roman"/>
          <w:b/>
          <w:bCs/>
          <w:kern w:val="36"/>
          <w:sz w:val="32"/>
          <w:szCs w:val="32"/>
        </w:rPr>
        <w:t>3</w:t>
      </w:r>
      <w:r w:rsidRPr="5C187D0B">
        <w:rPr>
          <w:rFonts w:ascii="Times New Roman" w:eastAsia="Times New Roman" w:hAnsi="Times New Roman" w:cs="Times New Roman"/>
          <w:b/>
          <w:bCs/>
          <w:kern w:val="36"/>
          <w:sz w:val="32"/>
          <w:szCs w:val="32"/>
        </w:rPr>
        <w:t xml:space="preserve"> Hybrid Course Syllabus</w:t>
      </w:r>
    </w:p>
    <w:p w14:paraId="078250B7" w14:textId="5DA7FA6E" w:rsidR="000968D5" w:rsidRPr="000968D5" w:rsidRDefault="000968D5" w:rsidP="5C187D0B">
      <w:pPr>
        <w:spacing w:before="100" w:beforeAutospacing="1" w:after="100" w:afterAutospacing="1" w:line="240" w:lineRule="auto"/>
        <w:outlineLvl w:val="0"/>
        <w:rPr>
          <w:rFonts w:ascii="Times New Roman" w:eastAsia="Times New Roman" w:hAnsi="Times New Roman" w:cs="Times New Roman"/>
          <w:b/>
          <w:bCs/>
          <w:sz w:val="36"/>
          <w:szCs w:val="36"/>
        </w:rPr>
      </w:pPr>
    </w:p>
    <w:p w14:paraId="6CF35C75" w14:textId="511FDF82" w:rsidR="000968D5" w:rsidRPr="000968D5" w:rsidRDefault="000968D5" w:rsidP="5C187D0B">
      <w:pPr>
        <w:spacing w:before="100" w:beforeAutospacing="1" w:after="100" w:afterAutospacing="1" w:line="240" w:lineRule="auto"/>
        <w:outlineLvl w:val="0"/>
        <w:rPr>
          <w:rFonts w:ascii="Times New Roman" w:eastAsia="Times New Roman" w:hAnsi="Times New Roman" w:cs="Times New Roman"/>
          <w:b/>
          <w:bCs/>
          <w:sz w:val="36"/>
          <w:szCs w:val="36"/>
        </w:rPr>
      </w:pPr>
      <w:r w:rsidRPr="5C187D0B">
        <w:rPr>
          <w:rFonts w:ascii="Times New Roman" w:eastAsia="Times New Roman" w:hAnsi="Times New Roman" w:cs="Times New Roman"/>
          <w:b/>
          <w:bCs/>
          <w:sz w:val="36"/>
          <w:szCs w:val="36"/>
        </w:rPr>
        <w:t>Course Information</w:t>
      </w:r>
    </w:p>
    <w:p w14:paraId="4F2EEFE9" w14:textId="67449E7A"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5C187D0B">
        <w:rPr>
          <w:rFonts w:ascii="Times New Roman" w:eastAsia="Times New Roman" w:hAnsi="Times New Roman" w:cs="Times New Roman"/>
          <w:b/>
          <w:bCs/>
          <w:sz w:val="24"/>
          <w:szCs w:val="24"/>
        </w:rPr>
        <w:t xml:space="preserve">Course number: </w:t>
      </w:r>
      <w:r w:rsidRPr="5C187D0B">
        <w:rPr>
          <w:rFonts w:ascii="Times New Roman" w:eastAsia="Times New Roman" w:hAnsi="Times New Roman" w:cs="Times New Roman"/>
          <w:sz w:val="24"/>
          <w:szCs w:val="24"/>
        </w:rPr>
        <w:t>N441</w:t>
      </w:r>
      <w:r>
        <w:br/>
      </w:r>
      <w:r w:rsidRPr="5C187D0B">
        <w:rPr>
          <w:rFonts w:ascii="Times New Roman" w:eastAsia="Times New Roman" w:hAnsi="Times New Roman" w:cs="Times New Roman"/>
          <w:b/>
          <w:bCs/>
          <w:sz w:val="24"/>
          <w:szCs w:val="24"/>
        </w:rPr>
        <w:t xml:space="preserve">Title: </w:t>
      </w:r>
      <w:r w:rsidRPr="5C187D0B">
        <w:rPr>
          <w:rFonts w:ascii="Times New Roman" w:eastAsia="Times New Roman" w:hAnsi="Times New Roman" w:cs="Times New Roman"/>
          <w:sz w:val="24"/>
          <w:szCs w:val="24"/>
        </w:rPr>
        <w:t>Chronic Care Management</w:t>
      </w:r>
      <w:r>
        <w:br/>
      </w:r>
      <w:r w:rsidRPr="5C187D0B">
        <w:rPr>
          <w:rFonts w:ascii="Times New Roman" w:eastAsia="Times New Roman" w:hAnsi="Times New Roman" w:cs="Times New Roman"/>
          <w:b/>
          <w:bCs/>
          <w:sz w:val="24"/>
          <w:szCs w:val="24"/>
        </w:rPr>
        <w:t>Semester:</w:t>
      </w:r>
      <w:r w:rsidRPr="5C187D0B">
        <w:rPr>
          <w:rFonts w:ascii="Times New Roman" w:eastAsia="Times New Roman" w:hAnsi="Times New Roman" w:cs="Times New Roman"/>
          <w:sz w:val="24"/>
          <w:szCs w:val="24"/>
        </w:rPr>
        <w:t> Spring 202</w:t>
      </w:r>
      <w:r w:rsidR="001F1295">
        <w:rPr>
          <w:rFonts w:ascii="Times New Roman" w:eastAsia="Times New Roman" w:hAnsi="Times New Roman" w:cs="Times New Roman"/>
          <w:sz w:val="24"/>
          <w:szCs w:val="24"/>
        </w:rPr>
        <w:t>3</w:t>
      </w:r>
      <w:r>
        <w:br/>
      </w:r>
      <w:r w:rsidRPr="5C187D0B">
        <w:rPr>
          <w:rFonts w:ascii="Times New Roman" w:eastAsia="Times New Roman" w:hAnsi="Times New Roman" w:cs="Times New Roman"/>
          <w:b/>
          <w:bCs/>
          <w:sz w:val="24"/>
          <w:szCs w:val="24"/>
        </w:rPr>
        <w:t>3 credits</w:t>
      </w:r>
    </w:p>
    <w:p w14:paraId="381BD7A2" w14:textId="5FF31C3B" w:rsidR="5C187D0B" w:rsidRDefault="5C187D0B" w:rsidP="5C187D0B">
      <w:pPr>
        <w:spacing w:beforeAutospacing="1" w:afterAutospacing="1" w:line="240" w:lineRule="auto"/>
        <w:rPr>
          <w:rFonts w:ascii="Times New Roman" w:eastAsia="Times New Roman" w:hAnsi="Times New Roman" w:cs="Times New Roman"/>
          <w:b/>
          <w:bCs/>
          <w:sz w:val="24"/>
          <w:szCs w:val="24"/>
        </w:rPr>
      </w:pPr>
    </w:p>
    <w:p w14:paraId="56B69DC7" w14:textId="77777777" w:rsidR="000968D5" w:rsidRPr="000968D5" w:rsidRDefault="000968D5" w:rsidP="000968D5">
      <w:pPr>
        <w:spacing w:before="100" w:beforeAutospacing="1" w:after="100" w:afterAutospacing="1" w:line="240" w:lineRule="auto"/>
        <w:outlineLvl w:val="1"/>
        <w:rPr>
          <w:rFonts w:ascii="Times New Roman" w:eastAsia="Times New Roman" w:hAnsi="Times New Roman" w:cs="Times New Roman"/>
          <w:b/>
          <w:bCs/>
          <w:sz w:val="36"/>
          <w:szCs w:val="36"/>
        </w:rPr>
      </w:pPr>
      <w:r w:rsidRPr="000968D5">
        <w:rPr>
          <w:rFonts w:ascii="Times New Roman" w:eastAsia="Times New Roman" w:hAnsi="Times New Roman" w:cs="Times New Roman"/>
          <w:b/>
          <w:bCs/>
          <w:sz w:val="36"/>
          <w:szCs w:val="36"/>
        </w:rPr>
        <w:t>Course Description</w:t>
      </w:r>
    </w:p>
    <w:p w14:paraId="36CFB6DB"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This a 3-credit course that explores the interaction of biological, psychological, social, and environmental factors important to understanding management of chronic conditions at the individual, family, community, and societal levels.</w:t>
      </w:r>
    </w:p>
    <w:p w14:paraId="59A6C80C"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This course is based upon current concepts in chronic disease management. It is designed using an interprofessional team approach, to help students understand the complexities involved with management of chronic conditions within the context of the patient’s individual situation.</w:t>
      </w:r>
    </w:p>
    <w:p w14:paraId="6E55620D"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5C187D0B">
        <w:rPr>
          <w:rFonts w:ascii="Times New Roman" w:eastAsia="Times New Roman" w:hAnsi="Times New Roman" w:cs="Times New Roman"/>
          <w:sz w:val="24"/>
          <w:szCs w:val="24"/>
        </w:rPr>
        <w:t>Prerequisite: Major in nursing, RN license</w:t>
      </w:r>
    </w:p>
    <w:p w14:paraId="490DAA91" w14:textId="143DC75A" w:rsidR="5C187D0B" w:rsidRDefault="5C187D0B" w:rsidP="5C187D0B">
      <w:pPr>
        <w:spacing w:beforeAutospacing="1" w:afterAutospacing="1" w:line="240" w:lineRule="auto"/>
        <w:rPr>
          <w:rFonts w:ascii="Times New Roman" w:eastAsia="Times New Roman" w:hAnsi="Times New Roman" w:cs="Times New Roman"/>
          <w:sz w:val="24"/>
          <w:szCs w:val="24"/>
        </w:rPr>
      </w:pPr>
    </w:p>
    <w:p w14:paraId="5C9F89ED" w14:textId="77777777" w:rsidR="000968D5" w:rsidRPr="000968D5" w:rsidRDefault="000968D5" w:rsidP="000968D5">
      <w:pPr>
        <w:spacing w:before="100" w:beforeAutospacing="1" w:after="100" w:afterAutospacing="1" w:line="240" w:lineRule="auto"/>
        <w:outlineLvl w:val="1"/>
        <w:rPr>
          <w:rFonts w:ascii="Times New Roman" w:eastAsia="Times New Roman" w:hAnsi="Times New Roman" w:cs="Times New Roman"/>
          <w:b/>
          <w:bCs/>
          <w:sz w:val="36"/>
          <w:szCs w:val="36"/>
        </w:rPr>
      </w:pPr>
      <w:r w:rsidRPr="000968D5">
        <w:rPr>
          <w:rFonts w:ascii="Times New Roman" w:eastAsia="Times New Roman" w:hAnsi="Times New Roman" w:cs="Times New Roman"/>
          <w:b/>
          <w:bCs/>
          <w:sz w:val="36"/>
          <w:szCs w:val="36"/>
        </w:rPr>
        <w:t>Student Learning Outcomes</w:t>
      </w:r>
    </w:p>
    <w:p w14:paraId="6F7B3704"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Upon successful completion of the course, you should be able to:</w:t>
      </w:r>
    </w:p>
    <w:p w14:paraId="64FA8033" w14:textId="77777777" w:rsidR="000968D5" w:rsidRPr="000968D5" w:rsidRDefault="000968D5" w:rsidP="000968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Analyze the interaction of biological, psychological, social, and environmental factors on management of chronic conditions.</w:t>
      </w:r>
    </w:p>
    <w:p w14:paraId="79150628" w14:textId="77777777" w:rsidR="000968D5" w:rsidRPr="000968D5" w:rsidRDefault="000968D5" w:rsidP="000968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Synthesize theories and concepts related to management of chronic conditions to support self-management of chronic conditions.</w:t>
      </w:r>
    </w:p>
    <w:p w14:paraId="369A205F" w14:textId="77777777" w:rsidR="000968D5" w:rsidRPr="000968D5" w:rsidRDefault="000968D5" w:rsidP="000968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Integrate selected concepts of pathophysiology and pharmacology in the nursing management of chronic health problems.</w:t>
      </w:r>
    </w:p>
    <w:p w14:paraId="51D8AF75" w14:textId="77777777" w:rsidR="000968D5" w:rsidRPr="000968D5" w:rsidRDefault="000968D5" w:rsidP="000968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Examine the impact of cultural, spiritual, ethical, health care policy, aging, and social concerns in the management of chronic conditions.</w:t>
      </w:r>
    </w:p>
    <w:p w14:paraId="00CFF845" w14:textId="77777777" w:rsidR="000968D5" w:rsidRPr="000968D5" w:rsidRDefault="000968D5" w:rsidP="000968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Understand the roles and functions of the nurse in management of chronic conditions.</w:t>
      </w:r>
    </w:p>
    <w:p w14:paraId="45741D99" w14:textId="77777777" w:rsidR="000968D5" w:rsidRPr="000968D5" w:rsidRDefault="000968D5" w:rsidP="000968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5C187D0B">
        <w:rPr>
          <w:rFonts w:ascii="Times New Roman" w:eastAsia="Times New Roman" w:hAnsi="Times New Roman" w:cs="Times New Roman"/>
          <w:sz w:val="24"/>
          <w:szCs w:val="24"/>
        </w:rPr>
        <w:lastRenderedPageBreak/>
        <w:t>Demonstrate an understanding of resources and models of care to manage chronic health problems across the continuum of care.</w:t>
      </w:r>
    </w:p>
    <w:p w14:paraId="2A820563" w14:textId="10BE6825" w:rsidR="5C187D0B" w:rsidRDefault="5C187D0B" w:rsidP="5C187D0B">
      <w:pPr>
        <w:spacing w:beforeAutospacing="1" w:afterAutospacing="1" w:line="240" w:lineRule="auto"/>
        <w:outlineLvl w:val="1"/>
        <w:rPr>
          <w:rFonts w:ascii="Times New Roman" w:eastAsia="Times New Roman" w:hAnsi="Times New Roman" w:cs="Times New Roman"/>
          <w:b/>
          <w:bCs/>
          <w:sz w:val="36"/>
          <w:szCs w:val="36"/>
        </w:rPr>
      </w:pPr>
    </w:p>
    <w:p w14:paraId="12A048B5" w14:textId="77777777" w:rsidR="000968D5" w:rsidRPr="000968D5" w:rsidRDefault="000968D5" w:rsidP="000968D5">
      <w:pPr>
        <w:spacing w:before="100" w:beforeAutospacing="1" w:after="100" w:afterAutospacing="1" w:line="240" w:lineRule="auto"/>
        <w:outlineLvl w:val="1"/>
        <w:rPr>
          <w:rFonts w:ascii="Times New Roman" w:eastAsia="Times New Roman" w:hAnsi="Times New Roman" w:cs="Times New Roman"/>
          <w:b/>
          <w:bCs/>
          <w:sz w:val="36"/>
          <w:szCs w:val="36"/>
        </w:rPr>
      </w:pPr>
      <w:r w:rsidRPr="000968D5">
        <w:rPr>
          <w:rFonts w:ascii="Times New Roman" w:eastAsia="Times New Roman" w:hAnsi="Times New Roman" w:cs="Times New Roman"/>
          <w:b/>
          <w:bCs/>
          <w:sz w:val="36"/>
          <w:szCs w:val="36"/>
        </w:rPr>
        <w:t>Course Materials</w:t>
      </w:r>
    </w:p>
    <w:p w14:paraId="2A1209B1"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Recommended Texts</w:t>
      </w:r>
    </w:p>
    <w:p w14:paraId="110A9F26" w14:textId="77777777" w:rsidR="000968D5" w:rsidRPr="000968D5" w:rsidRDefault="000968D5" w:rsidP="000968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Current comprehensive nursing pharmacology text</w:t>
      </w:r>
    </w:p>
    <w:p w14:paraId="5F883218" w14:textId="77777777" w:rsidR="000968D5" w:rsidRPr="000968D5" w:rsidRDefault="000968D5" w:rsidP="000968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Current comprehensive medical-surgical nursing text</w:t>
      </w:r>
    </w:p>
    <w:p w14:paraId="06F6B2E4" w14:textId="77777777" w:rsidR="000968D5" w:rsidRPr="000968D5" w:rsidRDefault="000968D5" w:rsidP="000968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 xml:space="preserve">American Psychological Association (2010). </w:t>
      </w:r>
      <w:r w:rsidRPr="000968D5">
        <w:rPr>
          <w:rFonts w:ascii="Times New Roman" w:eastAsia="Times New Roman" w:hAnsi="Times New Roman" w:cs="Times New Roman"/>
          <w:i/>
          <w:iCs/>
          <w:sz w:val="24"/>
          <w:szCs w:val="24"/>
        </w:rPr>
        <w:t>Publication manual of the American Psychological Association</w:t>
      </w:r>
      <w:r w:rsidRPr="000968D5">
        <w:rPr>
          <w:rFonts w:ascii="Times New Roman" w:eastAsia="Times New Roman" w:hAnsi="Times New Roman" w:cs="Times New Roman"/>
          <w:sz w:val="24"/>
          <w:szCs w:val="24"/>
        </w:rPr>
        <w:t xml:space="preserve"> (6th ed.). Washington, DC: American Psychological Association.</w:t>
      </w:r>
    </w:p>
    <w:p w14:paraId="41398515" w14:textId="77777777" w:rsidR="000968D5" w:rsidRPr="000968D5" w:rsidRDefault="000968D5" w:rsidP="000968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5C187D0B">
        <w:rPr>
          <w:rFonts w:ascii="Times New Roman" w:eastAsia="Times New Roman" w:hAnsi="Times New Roman" w:cs="Times New Roman"/>
          <w:sz w:val="24"/>
          <w:szCs w:val="24"/>
        </w:rPr>
        <w:t>Other readings: Please see unit lessons for additional required readings, including articles and Web links.</w:t>
      </w:r>
    </w:p>
    <w:p w14:paraId="68949A52" w14:textId="3B27EBB1" w:rsidR="5C187D0B" w:rsidRDefault="5C187D0B" w:rsidP="5C187D0B">
      <w:pPr>
        <w:spacing w:beforeAutospacing="1" w:afterAutospacing="1" w:line="240" w:lineRule="auto"/>
        <w:outlineLvl w:val="2"/>
        <w:rPr>
          <w:rFonts w:ascii="Times New Roman" w:eastAsia="Times New Roman" w:hAnsi="Times New Roman" w:cs="Times New Roman"/>
          <w:b/>
          <w:bCs/>
          <w:sz w:val="27"/>
          <w:szCs w:val="27"/>
        </w:rPr>
      </w:pPr>
    </w:p>
    <w:p w14:paraId="56B34F91" w14:textId="77777777" w:rsidR="000968D5" w:rsidRPr="000968D5" w:rsidRDefault="000968D5" w:rsidP="000968D5">
      <w:pPr>
        <w:spacing w:before="100" w:beforeAutospacing="1" w:after="100" w:afterAutospacing="1" w:line="240" w:lineRule="auto"/>
        <w:outlineLvl w:val="2"/>
        <w:rPr>
          <w:rFonts w:ascii="Times New Roman" w:eastAsia="Times New Roman" w:hAnsi="Times New Roman" w:cs="Times New Roman"/>
          <w:b/>
          <w:bCs/>
          <w:sz w:val="27"/>
          <w:szCs w:val="27"/>
        </w:rPr>
      </w:pPr>
      <w:r w:rsidRPr="000968D5">
        <w:rPr>
          <w:rFonts w:ascii="Times New Roman" w:eastAsia="Times New Roman" w:hAnsi="Times New Roman" w:cs="Times New Roman"/>
          <w:b/>
          <w:bCs/>
          <w:sz w:val="27"/>
          <w:szCs w:val="27"/>
        </w:rPr>
        <w:t>Online Writing Lab</w:t>
      </w:r>
    </w:p>
    <w:p w14:paraId="38005ED1"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5C187D0B">
        <w:rPr>
          <w:rFonts w:ascii="Times New Roman" w:eastAsia="Times New Roman" w:hAnsi="Times New Roman" w:cs="Times New Roman"/>
          <w:sz w:val="24"/>
          <w:szCs w:val="24"/>
        </w:rPr>
        <w:t xml:space="preserve">To get the most out of the course, and to help make sure your writing is at the level of quality it needs to be, you may want to work with the folks at the </w:t>
      </w:r>
      <w:hyperlink r:id="rId8">
        <w:r w:rsidRPr="5C187D0B">
          <w:rPr>
            <w:rFonts w:ascii="Times New Roman" w:eastAsia="Times New Roman" w:hAnsi="Times New Roman" w:cs="Times New Roman"/>
            <w:color w:val="0000FF"/>
            <w:sz w:val="24"/>
            <w:szCs w:val="24"/>
            <w:u w:val="single"/>
          </w:rPr>
          <w:t>Online Writing Lab (OWL) (Links to an external site.)</w:t>
        </w:r>
      </w:hyperlink>
      <w:r w:rsidRPr="5C187D0B">
        <w:rPr>
          <w:rFonts w:ascii="Times New Roman" w:eastAsia="Times New Roman" w:hAnsi="Times New Roman" w:cs="Times New Roman"/>
          <w:sz w:val="24"/>
          <w:szCs w:val="24"/>
        </w:rPr>
        <w:t xml:space="preserve"> (http://owl.wisconsin.edu) as you begin to plan and compose the first drafts of your writing assignments.</w:t>
      </w:r>
    </w:p>
    <w:p w14:paraId="50C337E8" w14:textId="6F1E836E" w:rsidR="5C187D0B" w:rsidRDefault="5C187D0B" w:rsidP="5C187D0B">
      <w:pPr>
        <w:spacing w:beforeAutospacing="1" w:afterAutospacing="1" w:line="240" w:lineRule="auto"/>
        <w:rPr>
          <w:rFonts w:ascii="Times New Roman" w:eastAsia="Times New Roman" w:hAnsi="Times New Roman" w:cs="Times New Roman"/>
          <w:sz w:val="24"/>
          <w:szCs w:val="24"/>
        </w:rPr>
      </w:pPr>
    </w:p>
    <w:p w14:paraId="01425C69" w14:textId="77777777" w:rsidR="000968D5" w:rsidRPr="000968D5" w:rsidRDefault="000968D5" w:rsidP="000968D5">
      <w:pPr>
        <w:spacing w:before="100" w:beforeAutospacing="1" w:after="100" w:afterAutospacing="1" w:line="240" w:lineRule="auto"/>
        <w:outlineLvl w:val="1"/>
        <w:rPr>
          <w:rFonts w:ascii="Times New Roman" w:eastAsia="Times New Roman" w:hAnsi="Times New Roman" w:cs="Times New Roman"/>
          <w:b/>
          <w:bCs/>
          <w:sz w:val="36"/>
          <w:szCs w:val="36"/>
        </w:rPr>
      </w:pPr>
      <w:r w:rsidRPr="000968D5">
        <w:rPr>
          <w:rFonts w:ascii="Times New Roman" w:eastAsia="Times New Roman" w:hAnsi="Times New Roman" w:cs="Times New Roman"/>
          <w:b/>
          <w:bCs/>
          <w:sz w:val="36"/>
          <w:szCs w:val="36"/>
        </w:rPr>
        <w:t>Course Organization</w:t>
      </w:r>
    </w:p>
    <w:p w14:paraId="69DFCB82"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The course is organized into four units:</w:t>
      </w:r>
    </w:p>
    <w:p w14:paraId="498F303D" w14:textId="77777777" w:rsidR="000968D5" w:rsidRPr="000968D5" w:rsidRDefault="000968D5" w:rsidP="000968D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Unit 1. Concepts and Theories in Chronic Care Management</w:t>
      </w:r>
    </w:p>
    <w:p w14:paraId="153A7CB0" w14:textId="77777777" w:rsidR="000968D5" w:rsidRPr="000968D5" w:rsidRDefault="000968D5" w:rsidP="000968D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Unit 2. Diabetes Mellitus</w:t>
      </w:r>
    </w:p>
    <w:p w14:paraId="7FCE2E52" w14:textId="77777777" w:rsidR="000968D5" w:rsidRPr="000968D5" w:rsidRDefault="000968D5" w:rsidP="000968D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Unit 3. Heart Failure</w:t>
      </w:r>
    </w:p>
    <w:p w14:paraId="23D3FD72" w14:textId="77777777" w:rsidR="000968D5" w:rsidRPr="000968D5" w:rsidRDefault="000968D5" w:rsidP="000968D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Unit 4. Chronic Obstructive Pulmonary Disease: Promoting Self-Management</w:t>
      </w:r>
    </w:p>
    <w:p w14:paraId="16AEC96C" w14:textId="222BEA1A" w:rsidR="000968D5" w:rsidRPr="000968D5" w:rsidRDefault="000968D5" w:rsidP="5C187D0B">
      <w:pPr>
        <w:spacing w:before="100" w:beforeAutospacing="1" w:after="100" w:afterAutospacing="1" w:line="240" w:lineRule="auto"/>
        <w:rPr>
          <w:rFonts w:ascii="Times New Roman" w:eastAsia="Times New Roman" w:hAnsi="Times New Roman" w:cs="Times New Roman"/>
          <w:sz w:val="24"/>
          <w:szCs w:val="24"/>
        </w:rPr>
      </w:pPr>
      <w:r w:rsidRPr="5C187D0B">
        <w:rPr>
          <w:rFonts w:ascii="Times New Roman" w:eastAsia="Times New Roman" w:hAnsi="Times New Roman" w:cs="Times New Roman"/>
          <w:sz w:val="24"/>
          <w:szCs w:val="24"/>
        </w:rPr>
        <w:t>Each unit contains three to five lessons, with each lesson including reading assignments, commentary, and various kinds of activities (class-wide discussions, small-group discussions, individual assignments, and presentations).</w:t>
      </w:r>
    </w:p>
    <w:p w14:paraId="4A71E0E4"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Start and end dates of the units and the due dates of lesson assignments are posted in the course calendar.</w:t>
      </w:r>
    </w:p>
    <w:p w14:paraId="0DCD6E90"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 </w:t>
      </w:r>
    </w:p>
    <w:p w14:paraId="1D1734B9" w14:textId="77777777" w:rsidR="000968D5" w:rsidRPr="000968D5" w:rsidRDefault="000968D5" w:rsidP="000968D5">
      <w:pPr>
        <w:spacing w:before="100" w:beforeAutospacing="1" w:after="100" w:afterAutospacing="1" w:line="240" w:lineRule="auto"/>
        <w:outlineLvl w:val="1"/>
        <w:rPr>
          <w:rFonts w:ascii="Times New Roman" w:eastAsia="Times New Roman" w:hAnsi="Times New Roman" w:cs="Times New Roman"/>
          <w:b/>
          <w:bCs/>
          <w:sz w:val="36"/>
          <w:szCs w:val="36"/>
        </w:rPr>
      </w:pPr>
      <w:r w:rsidRPr="000968D5">
        <w:rPr>
          <w:rFonts w:ascii="Times New Roman" w:eastAsia="Times New Roman" w:hAnsi="Times New Roman" w:cs="Times New Roman"/>
          <w:b/>
          <w:bCs/>
          <w:sz w:val="36"/>
          <w:szCs w:val="36"/>
        </w:rPr>
        <w:lastRenderedPageBreak/>
        <w:t>Grading   </w:t>
      </w:r>
    </w:p>
    <w:p w14:paraId="5F3D3695" w14:textId="6BAD9AE2" w:rsidR="000968D5" w:rsidRDefault="000968D5" w:rsidP="5C187D0B">
      <w:pPr>
        <w:spacing w:beforeAutospacing="1" w:afterAutospacing="1" w:line="240" w:lineRule="auto"/>
        <w:outlineLvl w:val="2"/>
        <w:rPr>
          <w:rFonts w:ascii="Times New Roman" w:eastAsia="Times New Roman" w:hAnsi="Times New Roman" w:cs="Times New Roman"/>
          <w:b/>
          <w:bCs/>
          <w:sz w:val="27"/>
          <w:szCs w:val="27"/>
        </w:rPr>
      </w:pPr>
      <w:r w:rsidRPr="5C187D0B">
        <w:rPr>
          <w:rFonts w:ascii="Times New Roman" w:eastAsia="Times New Roman" w:hAnsi="Times New Roman" w:cs="Times New Roman"/>
          <w:b/>
          <w:bCs/>
          <w:sz w:val="27"/>
          <w:szCs w:val="27"/>
        </w:rPr>
        <w:t>Grade Components</w:t>
      </w:r>
    </w:p>
    <w:p w14:paraId="422025B5"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Your course grade will be based on the following required assignments, which will be dispersed throughout the course. Refer to the course calendar for due dates.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63"/>
        <w:gridCol w:w="2981"/>
      </w:tblGrid>
      <w:tr w:rsidR="000968D5" w:rsidRPr="000968D5" w14:paraId="6E36E155" w14:textId="77777777" w:rsidTr="5C187D0B">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14:paraId="66535802"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b/>
                <w:bCs/>
                <w:sz w:val="24"/>
                <w:szCs w:val="24"/>
              </w:rPr>
              <w:t>Components</w:t>
            </w:r>
          </w:p>
        </w:tc>
        <w:tc>
          <w:tcPr>
            <w:tcW w:w="2985" w:type="dxa"/>
            <w:tcBorders>
              <w:top w:val="outset" w:sz="6" w:space="0" w:color="auto"/>
              <w:left w:val="outset" w:sz="6" w:space="0" w:color="auto"/>
              <w:bottom w:val="outset" w:sz="6" w:space="0" w:color="auto"/>
              <w:right w:val="outset" w:sz="6" w:space="0" w:color="auto"/>
            </w:tcBorders>
            <w:hideMark/>
          </w:tcPr>
          <w:p w14:paraId="26643AF7"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b/>
                <w:bCs/>
                <w:sz w:val="24"/>
                <w:szCs w:val="24"/>
              </w:rPr>
              <w:t>Percentage</w:t>
            </w:r>
          </w:p>
        </w:tc>
      </w:tr>
      <w:tr w:rsidR="000968D5" w:rsidRPr="000968D5" w14:paraId="431C72ED" w14:textId="77777777" w:rsidTr="5C187D0B">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14:paraId="4A6F5E48" w14:textId="34DF1A69" w:rsidR="000968D5" w:rsidRPr="000968D5" w:rsidRDefault="000968D5" w:rsidP="5C187D0B">
            <w:pPr>
              <w:spacing w:before="100" w:beforeAutospacing="1" w:after="100" w:afterAutospacing="1" w:line="240" w:lineRule="auto"/>
              <w:rPr>
                <w:rFonts w:ascii="Times New Roman" w:eastAsia="Times New Roman" w:hAnsi="Times New Roman" w:cs="Times New Roman"/>
                <w:sz w:val="24"/>
                <w:szCs w:val="24"/>
              </w:rPr>
            </w:pPr>
            <w:r w:rsidRPr="5C187D0B">
              <w:rPr>
                <w:rFonts w:ascii="Times New Roman" w:eastAsia="Times New Roman" w:hAnsi="Times New Roman" w:cs="Times New Roman"/>
                <w:sz w:val="24"/>
                <w:szCs w:val="24"/>
              </w:rPr>
              <w:t>Implicit Bias and reflection</w:t>
            </w:r>
          </w:p>
        </w:tc>
        <w:tc>
          <w:tcPr>
            <w:tcW w:w="2985" w:type="dxa"/>
            <w:tcBorders>
              <w:top w:val="outset" w:sz="6" w:space="0" w:color="auto"/>
              <w:left w:val="outset" w:sz="6" w:space="0" w:color="auto"/>
              <w:bottom w:val="outset" w:sz="6" w:space="0" w:color="auto"/>
              <w:right w:val="outset" w:sz="6" w:space="0" w:color="auto"/>
            </w:tcBorders>
            <w:hideMark/>
          </w:tcPr>
          <w:p w14:paraId="2D80D948" w14:textId="16755A87" w:rsidR="000968D5" w:rsidRPr="000968D5" w:rsidRDefault="5C187D0B" w:rsidP="5C187D0B">
            <w:pPr>
              <w:spacing w:before="100" w:beforeAutospacing="1" w:after="100" w:afterAutospacing="1" w:line="240" w:lineRule="auto"/>
              <w:rPr>
                <w:rFonts w:ascii="Times New Roman" w:eastAsia="Times New Roman" w:hAnsi="Times New Roman" w:cs="Times New Roman"/>
                <w:sz w:val="24"/>
                <w:szCs w:val="24"/>
              </w:rPr>
            </w:pPr>
            <w:r w:rsidRPr="5C187D0B">
              <w:rPr>
                <w:rFonts w:ascii="Times New Roman" w:eastAsia="Times New Roman" w:hAnsi="Times New Roman" w:cs="Times New Roman"/>
                <w:sz w:val="24"/>
                <w:szCs w:val="24"/>
              </w:rPr>
              <w:t>5</w:t>
            </w:r>
          </w:p>
        </w:tc>
      </w:tr>
      <w:tr w:rsidR="000968D5" w:rsidRPr="000968D5" w14:paraId="3B27148E" w14:textId="77777777" w:rsidTr="5C187D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8A11A7" w14:textId="77777777" w:rsidR="000968D5" w:rsidRPr="000968D5" w:rsidRDefault="000968D5" w:rsidP="000968D5">
            <w:pPr>
              <w:spacing w:after="0"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Stages of Change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43CA2"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15</w:t>
            </w:r>
          </w:p>
        </w:tc>
      </w:tr>
      <w:tr w:rsidR="000968D5" w:rsidRPr="000968D5" w14:paraId="119A38D3" w14:textId="77777777" w:rsidTr="5C187D0B">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14:paraId="654C4F3F" w14:textId="182ACC90" w:rsidR="000968D5" w:rsidRPr="000968D5" w:rsidRDefault="5C187D0B" w:rsidP="5C187D0B">
            <w:pPr>
              <w:spacing w:beforeAutospacing="1" w:afterAutospacing="1" w:line="240" w:lineRule="auto"/>
              <w:rPr>
                <w:rFonts w:ascii="Times New Roman" w:eastAsia="Times New Roman" w:hAnsi="Times New Roman" w:cs="Times New Roman"/>
                <w:sz w:val="24"/>
                <w:szCs w:val="24"/>
              </w:rPr>
            </w:pPr>
            <w:r w:rsidRPr="5C187D0B">
              <w:rPr>
                <w:rFonts w:ascii="Times New Roman" w:eastAsia="Times New Roman" w:hAnsi="Times New Roman" w:cs="Times New Roman"/>
                <w:sz w:val="24"/>
                <w:szCs w:val="24"/>
              </w:rPr>
              <w:t>Critical Thinking exercises (3) 5% each</w:t>
            </w:r>
          </w:p>
        </w:tc>
        <w:tc>
          <w:tcPr>
            <w:tcW w:w="2985" w:type="dxa"/>
            <w:tcBorders>
              <w:top w:val="outset" w:sz="6" w:space="0" w:color="auto"/>
              <w:left w:val="outset" w:sz="6" w:space="0" w:color="auto"/>
              <w:bottom w:val="outset" w:sz="6" w:space="0" w:color="auto"/>
              <w:right w:val="outset" w:sz="6" w:space="0" w:color="auto"/>
            </w:tcBorders>
            <w:hideMark/>
          </w:tcPr>
          <w:p w14:paraId="3B88FE8D"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15</w:t>
            </w:r>
          </w:p>
        </w:tc>
      </w:tr>
      <w:tr w:rsidR="000968D5" w:rsidRPr="000968D5" w14:paraId="266A8A9C" w14:textId="77777777" w:rsidTr="5C187D0B">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14:paraId="6482A2B5"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Patient Interview </w:t>
            </w:r>
          </w:p>
        </w:tc>
        <w:tc>
          <w:tcPr>
            <w:tcW w:w="2985" w:type="dxa"/>
            <w:tcBorders>
              <w:top w:val="outset" w:sz="6" w:space="0" w:color="auto"/>
              <w:left w:val="outset" w:sz="6" w:space="0" w:color="auto"/>
              <w:bottom w:val="outset" w:sz="6" w:space="0" w:color="auto"/>
              <w:right w:val="outset" w:sz="6" w:space="0" w:color="auto"/>
            </w:tcBorders>
            <w:hideMark/>
          </w:tcPr>
          <w:p w14:paraId="02A8F278"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20</w:t>
            </w:r>
          </w:p>
        </w:tc>
      </w:tr>
      <w:tr w:rsidR="000968D5" w:rsidRPr="000968D5" w14:paraId="66984A1D" w14:textId="77777777" w:rsidTr="5C187D0B">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14:paraId="6054522C"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End of Life Case Study</w:t>
            </w:r>
          </w:p>
        </w:tc>
        <w:tc>
          <w:tcPr>
            <w:tcW w:w="2985" w:type="dxa"/>
            <w:tcBorders>
              <w:top w:val="outset" w:sz="6" w:space="0" w:color="auto"/>
              <w:left w:val="outset" w:sz="6" w:space="0" w:color="auto"/>
              <w:bottom w:val="outset" w:sz="6" w:space="0" w:color="auto"/>
              <w:right w:val="outset" w:sz="6" w:space="0" w:color="auto"/>
            </w:tcBorders>
            <w:hideMark/>
          </w:tcPr>
          <w:p w14:paraId="1DE1481D"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15</w:t>
            </w:r>
          </w:p>
        </w:tc>
      </w:tr>
      <w:tr w:rsidR="000968D5" w:rsidRPr="000968D5" w14:paraId="0CBC2801" w14:textId="77777777" w:rsidTr="5C187D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60229B"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Group presentation</w:t>
            </w:r>
          </w:p>
          <w:p w14:paraId="321C9FFA"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2037A"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15</w:t>
            </w:r>
          </w:p>
        </w:tc>
      </w:tr>
      <w:tr w:rsidR="000968D5" w:rsidRPr="000968D5" w14:paraId="3809A2F8" w14:textId="77777777" w:rsidTr="5C187D0B">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14:paraId="2957692F" w14:textId="79C92097" w:rsidR="000968D5" w:rsidRPr="000968D5" w:rsidRDefault="000968D5" w:rsidP="5C187D0B">
            <w:pPr>
              <w:spacing w:before="100" w:beforeAutospacing="1" w:after="100" w:afterAutospacing="1" w:line="240" w:lineRule="auto"/>
              <w:rPr>
                <w:rFonts w:ascii="Times New Roman" w:eastAsia="Times New Roman" w:hAnsi="Times New Roman" w:cs="Times New Roman"/>
                <w:sz w:val="24"/>
                <w:szCs w:val="24"/>
              </w:rPr>
            </w:pPr>
            <w:r w:rsidRPr="5C187D0B">
              <w:rPr>
                <w:rFonts w:ascii="Times New Roman" w:eastAsia="Times New Roman" w:hAnsi="Times New Roman" w:cs="Times New Roman"/>
                <w:sz w:val="24"/>
                <w:szCs w:val="24"/>
              </w:rPr>
              <w:t>Participation (10%) and Discussion Boards (5%)</w:t>
            </w:r>
          </w:p>
        </w:tc>
        <w:tc>
          <w:tcPr>
            <w:tcW w:w="2985" w:type="dxa"/>
            <w:tcBorders>
              <w:top w:val="outset" w:sz="6" w:space="0" w:color="auto"/>
              <w:left w:val="outset" w:sz="6" w:space="0" w:color="auto"/>
              <w:bottom w:val="outset" w:sz="6" w:space="0" w:color="auto"/>
              <w:right w:val="outset" w:sz="6" w:space="0" w:color="auto"/>
            </w:tcBorders>
            <w:hideMark/>
          </w:tcPr>
          <w:p w14:paraId="196AFA1B"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15</w:t>
            </w:r>
          </w:p>
        </w:tc>
      </w:tr>
      <w:tr w:rsidR="000968D5" w:rsidRPr="000968D5" w14:paraId="1D6309E2" w14:textId="77777777" w:rsidTr="5C187D0B">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14:paraId="64BDD0AB"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b/>
                <w:bCs/>
                <w:sz w:val="24"/>
                <w:szCs w:val="24"/>
              </w:rPr>
              <w:t>Total</w:t>
            </w:r>
          </w:p>
        </w:tc>
        <w:tc>
          <w:tcPr>
            <w:tcW w:w="2985" w:type="dxa"/>
            <w:tcBorders>
              <w:top w:val="outset" w:sz="6" w:space="0" w:color="auto"/>
              <w:left w:val="outset" w:sz="6" w:space="0" w:color="auto"/>
              <w:bottom w:val="outset" w:sz="6" w:space="0" w:color="auto"/>
              <w:right w:val="outset" w:sz="6" w:space="0" w:color="auto"/>
            </w:tcBorders>
            <w:hideMark/>
          </w:tcPr>
          <w:p w14:paraId="60FB2263"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b/>
                <w:bCs/>
                <w:sz w:val="24"/>
                <w:szCs w:val="24"/>
              </w:rPr>
              <w:t>100</w:t>
            </w:r>
          </w:p>
        </w:tc>
      </w:tr>
    </w:tbl>
    <w:p w14:paraId="3082C372" w14:textId="67D9F2F5" w:rsidR="5C187D0B" w:rsidRDefault="5C187D0B" w:rsidP="5C187D0B">
      <w:pPr>
        <w:spacing w:beforeAutospacing="1" w:afterAutospacing="1" w:line="240" w:lineRule="auto"/>
        <w:outlineLvl w:val="2"/>
        <w:rPr>
          <w:rFonts w:ascii="Times New Roman" w:eastAsia="Times New Roman" w:hAnsi="Times New Roman" w:cs="Times New Roman"/>
          <w:b/>
          <w:bCs/>
          <w:sz w:val="27"/>
          <w:szCs w:val="27"/>
        </w:rPr>
      </w:pPr>
    </w:p>
    <w:p w14:paraId="7B7ED560" w14:textId="77777777" w:rsidR="000968D5" w:rsidRPr="000968D5" w:rsidRDefault="000968D5" w:rsidP="000968D5">
      <w:pPr>
        <w:spacing w:before="100" w:beforeAutospacing="1" w:after="100" w:afterAutospacing="1" w:line="240" w:lineRule="auto"/>
        <w:outlineLvl w:val="2"/>
        <w:rPr>
          <w:rFonts w:ascii="Times New Roman" w:eastAsia="Times New Roman" w:hAnsi="Times New Roman" w:cs="Times New Roman"/>
          <w:b/>
          <w:bCs/>
          <w:sz w:val="27"/>
          <w:szCs w:val="27"/>
        </w:rPr>
      </w:pPr>
      <w:r w:rsidRPr="000968D5">
        <w:rPr>
          <w:rFonts w:ascii="Times New Roman" w:eastAsia="Times New Roman" w:hAnsi="Times New Roman" w:cs="Times New Roman"/>
          <w:b/>
          <w:bCs/>
          <w:sz w:val="27"/>
          <w:szCs w:val="27"/>
        </w:rPr>
        <w:t>Grade Scale</w:t>
      </w:r>
    </w:p>
    <w:p w14:paraId="4BCCBF82"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 </w:t>
      </w:r>
    </w:p>
    <w:tbl>
      <w:tblPr>
        <w:tblW w:w="864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6"/>
        <w:gridCol w:w="2544"/>
      </w:tblGrid>
      <w:tr w:rsidR="000968D5" w:rsidRPr="000968D5" w14:paraId="6A366767" w14:textId="77777777" w:rsidTr="5C187D0B">
        <w:trPr>
          <w:tblCellSpacing w:w="15" w:type="dxa"/>
        </w:trPr>
        <w:tc>
          <w:tcPr>
            <w:tcW w:w="6030" w:type="dxa"/>
            <w:tcBorders>
              <w:top w:val="outset" w:sz="6" w:space="0" w:color="auto"/>
              <w:left w:val="outset" w:sz="6" w:space="0" w:color="auto"/>
              <w:bottom w:val="outset" w:sz="6" w:space="0" w:color="auto"/>
              <w:right w:val="outset" w:sz="6" w:space="0" w:color="auto"/>
            </w:tcBorders>
            <w:hideMark/>
          </w:tcPr>
          <w:p w14:paraId="08DBACFB"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b/>
                <w:bCs/>
                <w:sz w:val="24"/>
                <w:szCs w:val="24"/>
              </w:rPr>
              <w:t>Grade</w:t>
            </w:r>
          </w:p>
        </w:tc>
        <w:tc>
          <w:tcPr>
            <w:tcW w:w="2490" w:type="dxa"/>
            <w:tcBorders>
              <w:top w:val="outset" w:sz="6" w:space="0" w:color="auto"/>
              <w:left w:val="outset" w:sz="6" w:space="0" w:color="auto"/>
              <w:bottom w:val="outset" w:sz="6" w:space="0" w:color="auto"/>
              <w:right w:val="outset" w:sz="6" w:space="0" w:color="auto"/>
            </w:tcBorders>
            <w:hideMark/>
          </w:tcPr>
          <w:p w14:paraId="6E87C8FC"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b/>
                <w:bCs/>
                <w:sz w:val="24"/>
                <w:szCs w:val="24"/>
              </w:rPr>
              <w:t>Percent</w:t>
            </w:r>
          </w:p>
        </w:tc>
      </w:tr>
      <w:tr w:rsidR="000968D5" w:rsidRPr="000968D5" w14:paraId="6BA7947A" w14:textId="77777777" w:rsidTr="5C187D0B">
        <w:trPr>
          <w:tblCellSpacing w:w="15" w:type="dxa"/>
        </w:trPr>
        <w:tc>
          <w:tcPr>
            <w:tcW w:w="6030" w:type="dxa"/>
            <w:tcBorders>
              <w:top w:val="outset" w:sz="6" w:space="0" w:color="auto"/>
              <w:left w:val="outset" w:sz="6" w:space="0" w:color="auto"/>
              <w:bottom w:val="outset" w:sz="6" w:space="0" w:color="auto"/>
              <w:right w:val="outset" w:sz="6" w:space="0" w:color="auto"/>
            </w:tcBorders>
            <w:hideMark/>
          </w:tcPr>
          <w:p w14:paraId="4429BDFF"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b/>
                <w:bCs/>
                <w:sz w:val="24"/>
                <w:szCs w:val="24"/>
              </w:rPr>
              <w:t>A</w:t>
            </w:r>
          </w:p>
        </w:tc>
        <w:tc>
          <w:tcPr>
            <w:tcW w:w="2490" w:type="dxa"/>
            <w:tcBorders>
              <w:top w:val="outset" w:sz="6" w:space="0" w:color="auto"/>
              <w:left w:val="outset" w:sz="6" w:space="0" w:color="auto"/>
              <w:bottom w:val="outset" w:sz="6" w:space="0" w:color="auto"/>
              <w:right w:val="outset" w:sz="6" w:space="0" w:color="auto"/>
            </w:tcBorders>
            <w:hideMark/>
          </w:tcPr>
          <w:p w14:paraId="106AC8D7"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94-100</w:t>
            </w:r>
          </w:p>
        </w:tc>
      </w:tr>
      <w:tr w:rsidR="000968D5" w:rsidRPr="000968D5" w14:paraId="232807B0" w14:textId="77777777" w:rsidTr="5C187D0B">
        <w:trPr>
          <w:tblCellSpacing w:w="15" w:type="dxa"/>
        </w:trPr>
        <w:tc>
          <w:tcPr>
            <w:tcW w:w="6030" w:type="dxa"/>
            <w:tcBorders>
              <w:top w:val="outset" w:sz="6" w:space="0" w:color="auto"/>
              <w:left w:val="outset" w:sz="6" w:space="0" w:color="auto"/>
              <w:bottom w:val="outset" w:sz="6" w:space="0" w:color="auto"/>
              <w:right w:val="outset" w:sz="6" w:space="0" w:color="auto"/>
            </w:tcBorders>
            <w:hideMark/>
          </w:tcPr>
          <w:p w14:paraId="16F80B40"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b/>
                <w:bCs/>
                <w:sz w:val="24"/>
                <w:szCs w:val="24"/>
              </w:rPr>
              <w:t>A-</w:t>
            </w:r>
          </w:p>
        </w:tc>
        <w:tc>
          <w:tcPr>
            <w:tcW w:w="2490" w:type="dxa"/>
            <w:tcBorders>
              <w:top w:val="outset" w:sz="6" w:space="0" w:color="auto"/>
              <w:left w:val="outset" w:sz="6" w:space="0" w:color="auto"/>
              <w:bottom w:val="outset" w:sz="6" w:space="0" w:color="auto"/>
              <w:right w:val="outset" w:sz="6" w:space="0" w:color="auto"/>
            </w:tcBorders>
            <w:hideMark/>
          </w:tcPr>
          <w:p w14:paraId="44D464B3"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90-93</w:t>
            </w:r>
          </w:p>
        </w:tc>
      </w:tr>
      <w:tr w:rsidR="000968D5" w:rsidRPr="000968D5" w14:paraId="11BD3264" w14:textId="77777777" w:rsidTr="5C187D0B">
        <w:trPr>
          <w:tblCellSpacing w:w="15" w:type="dxa"/>
        </w:trPr>
        <w:tc>
          <w:tcPr>
            <w:tcW w:w="6030" w:type="dxa"/>
            <w:tcBorders>
              <w:top w:val="outset" w:sz="6" w:space="0" w:color="auto"/>
              <w:left w:val="outset" w:sz="6" w:space="0" w:color="auto"/>
              <w:bottom w:val="outset" w:sz="6" w:space="0" w:color="auto"/>
              <w:right w:val="outset" w:sz="6" w:space="0" w:color="auto"/>
            </w:tcBorders>
            <w:hideMark/>
          </w:tcPr>
          <w:p w14:paraId="51BBAA8D"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b/>
                <w:bCs/>
                <w:sz w:val="24"/>
                <w:szCs w:val="24"/>
              </w:rPr>
              <w:t>B+</w:t>
            </w:r>
          </w:p>
        </w:tc>
        <w:tc>
          <w:tcPr>
            <w:tcW w:w="2490" w:type="dxa"/>
            <w:tcBorders>
              <w:top w:val="outset" w:sz="6" w:space="0" w:color="auto"/>
              <w:left w:val="outset" w:sz="6" w:space="0" w:color="auto"/>
              <w:bottom w:val="outset" w:sz="6" w:space="0" w:color="auto"/>
              <w:right w:val="outset" w:sz="6" w:space="0" w:color="auto"/>
            </w:tcBorders>
            <w:hideMark/>
          </w:tcPr>
          <w:p w14:paraId="278AC53B"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87-89</w:t>
            </w:r>
          </w:p>
        </w:tc>
      </w:tr>
      <w:tr w:rsidR="000968D5" w:rsidRPr="000968D5" w14:paraId="3725CBFB" w14:textId="77777777" w:rsidTr="5C187D0B">
        <w:trPr>
          <w:tblCellSpacing w:w="15" w:type="dxa"/>
        </w:trPr>
        <w:tc>
          <w:tcPr>
            <w:tcW w:w="6030" w:type="dxa"/>
            <w:tcBorders>
              <w:top w:val="outset" w:sz="6" w:space="0" w:color="auto"/>
              <w:left w:val="outset" w:sz="6" w:space="0" w:color="auto"/>
              <w:bottom w:val="outset" w:sz="6" w:space="0" w:color="auto"/>
              <w:right w:val="outset" w:sz="6" w:space="0" w:color="auto"/>
            </w:tcBorders>
            <w:hideMark/>
          </w:tcPr>
          <w:p w14:paraId="2242E485"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b/>
                <w:bCs/>
                <w:sz w:val="24"/>
                <w:szCs w:val="24"/>
              </w:rPr>
              <w:t>B</w:t>
            </w:r>
          </w:p>
        </w:tc>
        <w:tc>
          <w:tcPr>
            <w:tcW w:w="2490" w:type="dxa"/>
            <w:tcBorders>
              <w:top w:val="outset" w:sz="6" w:space="0" w:color="auto"/>
              <w:left w:val="outset" w:sz="6" w:space="0" w:color="auto"/>
              <w:bottom w:val="outset" w:sz="6" w:space="0" w:color="auto"/>
              <w:right w:val="outset" w:sz="6" w:space="0" w:color="auto"/>
            </w:tcBorders>
            <w:hideMark/>
          </w:tcPr>
          <w:p w14:paraId="7B459303"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84-86</w:t>
            </w:r>
          </w:p>
        </w:tc>
      </w:tr>
      <w:tr w:rsidR="000968D5" w:rsidRPr="000968D5" w14:paraId="76564055" w14:textId="77777777" w:rsidTr="5C187D0B">
        <w:trPr>
          <w:tblCellSpacing w:w="15" w:type="dxa"/>
        </w:trPr>
        <w:tc>
          <w:tcPr>
            <w:tcW w:w="6030" w:type="dxa"/>
            <w:tcBorders>
              <w:top w:val="outset" w:sz="6" w:space="0" w:color="auto"/>
              <w:left w:val="outset" w:sz="6" w:space="0" w:color="auto"/>
              <w:bottom w:val="outset" w:sz="6" w:space="0" w:color="auto"/>
              <w:right w:val="outset" w:sz="6" w:space="0" w:color="auto"/>
            </w:tcBorders>
            <w:hideMark/>
          </w:tcPr>
          <w:p w14:paraId="400F399F"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b/>
                <w:bCs/>
                <w:sz w:val="24"/>
                <w:szCs w:val="24"/>
              </w:rPr>
              <w:t>B-</w:t>
            </w:r>
          </w:p>
        </w:tc>
        <w:tc>
          <w:tcPr>
            <w:tcW w:w="2490" w:type="dxa"/>
            <w:tcBorders>
              <w:top w:val="outset" w:sz="6" w:space="0" w:color="auto"/>
              <w:left w:val="outset" w:sz="6" w:space="0" w:color="auto"/>
              <w:bottom w:val="outset" w:sz="6" w:space="0" w:color="auto"/>
              <w:right w:val="outset" w:sz="6" w:space="0" w:color="auto"/>
            </w:tcBorders>
            <w:hideMark/>
          </w:tcPr>
          <w:p w14:paraId="23224FA5"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80-83</w:t>
            </w:r>
          </w:p>
        </w:tc>
      </w:tr>
      <w:tr w:rsidR="000968D5" w:rsidRPr="000968D5" w14:paraId="285DEC12" w14:textId="77777777" w:rsidTr="5C187D0B">
        <w:trPr>
          <w:tblCellSpacing w:w="15" w:type="dxa"/>
        </w:trPr>
        <w:tc>
          <w:tcPr>
            <w:tcW w:w="6030" w:type="dxa"/>
            <w:tcBorders>
              <w:top w:val="outset" w:sz="6" w:space="0" w:color="auto"/>
              <w:left w:val="outset" w:sz="6" w:space="0" w:color="auto"/>
              <w:bottom w:val="outset" w:sz="6" w:space="0" w:color="auto"/>
              <w:right w:val="outset" w:sz="6" w:space="0" w:color="auto"/>
            </w:tcBorders>
            <w:hideMark/>
          </w:tcPr>
          <w:p w14:paraId="65EF0373"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b/>
                <w:bCs/>
                <w:sz w:val="24"/>
                <w:szCs w:val="24"/>
              </w:rPr>
              <w:t>C+</w:t>
            </w:r>
          </w:p>
        </w:tc>
        <w:tc>
          <w:tcPr>
            <w:tcW w:w="2490" w:type="dxa"/>
            <w:tcBorders>
              <w:top w:val="outset" w:sz="6" w:space="0" w:color="auto"/>
              <w:left w:val="outset" w:sz="6" w:space="0" w:color="auto"/>
              <w:bottom w:val="outset" w:sz="6" w:space="0" w:color="auto"/>
              <w:right w:val="outset" w:sz="6" w:space="0" w:color="auto"/>
            </w:tcBorders>
            <w:hideMark/>
          </w:tcPr>
          <w:p w14:paraId="1D64354F" w14:textId="77777777" w:rsidR="000968D5" w:rsidRPr="000968D5" w:rsidRDefault="000968D5" w:rsidP="000968D5">
            <w:pPr>
              <w:spacing w:after="0"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77-79</w:t>
            </w:r>
          </w:p>
        </w:tc>
      </w:tr>
      <w:tr w:rsidR="000968D5" w:rsidRPr="000968D5" w14:paraId="20B1E47F" w14:textId="77777777" w:rsidTr="5C187D0B">
        <w:trPr>
          <w:tblCellSpacing w:w="15" w:type="dxa"/>
        </w:trPr>
        <w:tc>
          <w:tcPr>
            <w:tcW w:w="6030" w:type="dxa"/>
            <w:tcBorders>
              <w:top w:val="outset" w:sz="6" w:space="0" w:color="auto"/>
              <w:left w:val="outset" w:sz="6" w:space="0" w:color="auto"/>
              <w:bottom w:val="outset" w:sz="6" w:space="0" w:color="auto"/>
              <w:right w:val="outset" w:sz="6" w:space="0" w:color="auto"/>
            </w:tcBorders>
            <w:hideMark/>
          </w:tcPr>
          <w:p w14:paraId="3636363F"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b/>
                <w:bCs/>
                <w:sz w:val="24"/>
                <w:szCs w:val="24"/>
              </w:rPr>
              <w:t>C</w:t>
            </w:r>
          </w:p>
        </w:tc>
        <w:tc>
          <w:tcPr>
            <w:tcW w:w="2490" w:type="dxa"/>
            <w:tcBorders>
              <w:top w:val="outset" w:sz="6" w:space="0" w:color="auto"/>
              <w:left w:val="outset" w:sz="6" w:space="0" w:color="auto"/>
              <w:bottom w:val="outset" w:sz="6" w:space="0" w:color="auto"/>
              <w:right w:val="outset" w:sz="6" w:space="0" w:color="auto"/>
            </w:tcBorders>
            <w:hideMark/>
          </w:tcPr>
          <w:p w14:paraId="58CBE235"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74-76</w:t>
            </w:r>
          </w:p>
        </w:tc>
      </w:tr>
      <w:tr w:rsidR="000968D5" w:rsidRPr="000968D5" w14:paraId="4D06F372" w14:textId="77777777" w:rsidTr="5C187D0B">
        <w:trPr>
          <w:tblCellSpacing w:w="15" w:type="dxa"/>
        </w:trPr>
        <w:tc>
          <w:tcPr>
            <w:tcW w:w="6030" w:type="dxa"/>
            <w:tcBorders>
              <w:top w:val="outset" w:sz="6" w:space="0" w:color="auto"/>
              <w:left w:val="outset" w:sz="6" w:space="0" w:color="auto"/>
              <w:bottom w:val="outset" w:sz="6" w:space="0" w:color="auto"/>
              <w:right w:val="outset" w:sz="6" w:space="0" w:color="auto"/>
            </w:tcBorders>
            <w:hideMark/>
          </w:tcPr>
          <w:p w14:paraId="63979C6C"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b/>
                <w:bCs/>
                <w:sz w:val="24"/>
                <w:szCs w:val="24"/>
              </w:rPr>
              <w:t>C-</w:t>
            </w:r>
          </w:p>
        </w:tc>
        <w:tc>
          <w:tcPr>
            <w:tcW w:w="2490" w:type="dxa"/>
            <w:tcBorders>
              <w:top w:val="outset" w:sz="6" w:space="0" w:color="auto"/>
              <w:left w:val="outset" w:sz="6" w:space="0" w:color="auto"/>
              <w:bottom w:val="outset" w:sz="6" w:space="0" w:color="auto"/>
              <w:right w:val="outset" w:sz="6" w:space="0" w:color="auto"/>
            </w:tcBorders>
            <w:hideMark/>
          </w:tcPr>
          <w:p w14:paraId="4A58D598"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70-73</w:t>
            </w:r>
          </w:p>
        </w:tc>
      </w:tr>
      <w:tr w:rsidR="000968D5" w:rsidRPr="000968D5" w14:paraId="3427E65B" w14:textId="77777777" w:rsidTr="5C187D0B">
        <w:trPr>
          <w:tblCellSpacing w:w="15" w:type="dxa"/>
        </w:trPr>
        <w:tc>
          <w:tcPr>
            <w:tcW w:w="6030" w:type="dxa"/>
            <w:tcBorders>
              <w:top w:val="outset" w:sz="6" w:space="0" w:color="auto"/>
              <w:left w:val="outset" w:sz="6" w:space="0" w:color="auto"/>
              <w:bottom w:val="outset" w:sz="6" w:space="0" w:color="auto"/>
              <w:right w:val="outset" w:sz="6" w:space="0" w:color="auto"/>
            </w:tcBorders>
            <w:hideMark/>
          </w:tcPr>
          <w:p w14:paraId="1EB64458"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b/>
                <w:bCs/>
                <w:sz w:val="24"/>
                <w:szCs w:val="24"/>
              </w:rPr>
              <w:t>D+</w:t>
            </w:r>
          </w:p>
        </w:tc>
        <w:tc>
          <w:tcPr>
            <w:tcW w:w="2490" w:type="dxa"/>
            <w:tcBorders>
              <w:top w:val="outset" w:sz="6" w:space="0" w:color="auto"/>
              <w:left w:val="outset" w:sz="6" w:space="0" w:color="auto"/>
              <w:bottom w:val="outset" w:sz="6" w:space="0" w:color="auto"/>
              <w:right w:val="outset" w:sz="6" w:space="0" w:color="auto"/>
            </w:tcBorders>
            <w:hideMark/>
          </w:tcPr>
          <w:p w14:paraId="516894F9"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67-69</w:t>
            </w:r>
          </w:p>
        </w:tc>
      </w:tr>
      <w:tr w:rsidR="000968D5" w:rsidRPr="000968D5" w14:paraId="282B0DAB" w14:textId="77777777" w:rsidTr="5C187D0B">
        <w:trPr>
          <w:tblCellSpacing w:w="15" w:type="dxa"/>
        </w:trPr>
        <w:tc>
          <w:tcPr>
            <w:tcW w:w="6030" w:type="dxa"/>
            <w:tcBorders>
              <w:top w:val="outset" w:sz="6" w:space="0" w:color="auto"/>
              <w:left w:val="outset" w:sz="6" w:space="0" w:color="auto"/>
              <w:bottom w:val="outset" w:sz="6" w:space="0" w:color="auto"/>
              <w:right w:val="outset" w:sz="6" w:space="0" w:color="auto"/>
            </w:tcBorders>
            <w:hideMark/>
          </w:tcPr>
          <w:p w14:paraId="79BCF8FD"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b/>
                <w:bCs/>
                <w:sz w:val="24"/>
                <w:szCs w:val="24"/>
              </w:rPr>
              <w:t>D</w:t>
            </w:r>
          </w:p>
        </w:tc>
        <w:tc>
          <w:tcPr>
            <w:tcW w:w="2490" w:type="dxa"/>
            <w:tcBorders>
              <w:top w:val="outset" w:sz="6" w:space="0" w:color="auto"/>
              <w:left w:val="outset" w:sz="6" w:space="0" w:color="auto"/>
              <w:bottom w:val="outset" w:sz="6" w:space="0" w:color="auto"/>
              <w:right w:val="outset" w:sz="6" w:space="0" w:color="auto"/>
            </w:tcBorders>
            <w:hideMark/>
          </w:tcPr>
          <w:p w14:paraId="61A8EA22"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64-66</w:t>
            </w:r>
          </w:p>
        </w:tc>
      </w:tr>
      <w:tr w:rsidR="000968D5" w:rsidRPr="000968D5" w14:paraId="1F87CD80" w14:textId="77777777" w:rsidTr="5C187D0B">
        <w:trPr>
          <w:tblCellSpacing w:w="15" w:type="dxa"/>
        </w:trPr>
        <w:tc>
          <w:tcPr>
            <w:tcW w:w="6030" w:type="dxa"/>
            <w:tcBorders>
              <w:top w:val="outset" w:sz="6" w:space="0" w:color="auto"/>
              <w:left w:val="outset" w:sz="6" w:space="0" w:color="auto"/>
              <w:bottom w:val="outset" w:sz="6" w:space="0" w:color="auto"/>
              <w:right w:val="outset" w:sz="6" w:space="0" w:color="auto"/>
            </w:tcBorders>
            <w:hideMark/>
          </w:tcPr>
          <w:p w14:paraId="16B82181"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b/>
                <w:bCs/>
                <w:sz w:val="24"/>
                <w:szCs w:val="24"/>
              </w:rPr>
              <w:t>F</w:t>
            </w:r>
          </w:p>
        </w:tc>
        <w:tc>
          <w:tcPr>
            <w:tcW w:w="2490" w:type="dxa"/>
            <w:tcBorders>
              <w:top w:val="outset" w:sz="6" w:space="0" w:color="auto"/>
              <w:left w:val="outset" w:sz="6" w:space="0" w:color="auto"/>
              <w:bottom w:val="outset" w:sz="6" w:space="0" w:color="auto"/>
              <w:right w:val="outset" w:sz="6" w:space="0" w:color="auto"/>
            </w:tcBorders>
            <w:hideMark/>
          </w:tcPr>
          <w:p w14:paraId="30EA172C"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&lt; 64</w:t>
            </w:r>
          </w:p>
        </w:tc>
      </w:tr>
    </w:tbl>
    <w:p w14:paraId="5D315A94" w14:textId="66D3632F" w:rsidR="5C187D0B" w:rsidRDefault="5C187D0B" w:rsidP="5C187D0B">
      <w:pPr>
        <w:spacing w:beforeAutospacing="1" w:afterAutospacing="1" w:line="240" w:lineRule="auto"/>
        <w:rPr>
          <w:rFonts w:ascii="Times New Roman" w:eastAsia="Times New Roman" w:hAnsi="Times New Roman" w:cs="Times New Roman"/>
          <w:b/>
          <w:bCs/>
          <w:sz w:val="24"/>
          <w:szCs w:val="24"/>
        </w:rPr>
      </w:pPr>
    </w:p>
    <w:p w14:paraId="37E36B29" w14:textId="77777777" w:rsidR="000968D5" w:rsidRPr="000968D5" w:rsidRDefault="000968D5" w:rsidP="5C187D0B">
      <w:pPr>
        <w:spacing w:before="100" w:beforeAutospacing="1" w:after="100" w:afterAutospacing="1" w:line="240" w:lineRule="auto"/>
        <w:rPr>
          <w:rFonts w:ascii="Times New Roman" w:eastAsia="Times New Roman" w:hAnsi="Times New Roman" w:cs="Times New Roman"/>
          <w:b/>
          <w:bCs/>
          <w:sz w:val="36"/>
          <w:szCs w:val="36"/>
        </w:rPr>
      </w:pPr>
      <w:r w:rsidRPr="5C187D0B">
        <w:rPr>
          <w:rFonts w:ascii="Times New Roman" w:eastAsia="Times New Roman" w:hAnsi="Times New Roman" w:cs="Times New Roman"/>
          <w:b/>
          <w:bCs/>
          <w:sz w:val="36"/>
          <w:szCs w:val="36"/>
        </w:rPr>
        <w:t>Course Policies</w:t>
      </w:r>
    </w:p>
    <w:p w14:paraId="274456A1" w14:textId="40940E4F" w:rsidR="5C187D0B" w:rsidRDefault="5C187D0B" w:rsidP="5C187D0B">
      <w:pPr>
        <w:spacing w:beforeAutospacing="1" w:afterAutospacing="1" w:line="240" w:lineRule="auto"/>
        <w:rPr>
          <w:rFonts w:ascii="Times New Roman" w:eastAsia="Times New Roman" w:hAnsi="Times New Roman" w:cs="Times New Roman"/>
          <w:b/>
          <w:bCs/>
          <w:sz w:val="32"/>
          <w:szCs w:val="32"/>
        </w:rPr>
      </w:pPr>
    </w:p>
    <w:p w14:paraId="2A92DE8F" w14:textId="77777777" w:rsidR="000968D5" w:rsidRPr="000968D5" w:rsidRDefault="000968D5" w:rsidP="000968D5">
      <w:pPr>
        <w:spacing w:before="100" w:beforeAutospacing="1" w:after="100" w:afterAutospacing="1" w:line="240" w:lineRule="auto"/>
        <w:outlineLvl w:val="2"/>
        <w:rPr>
          <w:rFonts w:ascii="Times New Roman" w:eastAsia="Times New Roman" w:hAnsi="Times New Roman" w:cs="Times New Roman"/>
          <w:b/>
          <w:bCs/>
          <w:sz w:val="27"/>
          <w:szCs w:val="27"/>
        </w:rPr>
      </w:pPr>
      <w:r w:rsidRPr="000968D5">
        <w:rPr>
          <w:rFonts w:ascii="Times New Roman" w:eastAsia="Times New Roman" w:hAnsi="Times New Roman" w:cs="Times New Roman"/>
          <w:b/>
          <w:bCs/>
          <w:sz w:val="27"/>
          <w:szCs w:val="27"/>
        </w:rPr>
        <w:t>Statement of Student Time Commitment</w:t>
      </w:r>
    </w:p>
    <w:p w14:paraId="5F70E58B" w14:textId="46F52405" w:rsidR="000968D5" w:rsidRPr="000968D5" w:rsidRDefault="000968D5" w:rsidP="5C187D0B">
      <w:pPr>
        <w:spacing w:before="100" w:beforeAutospacing="1" w:after="100" w:afterAutospacing="1" w:line="240" w:lineRule="auto"/>
        <w:rPr>
          <w:rFonts w:ascii="Times New Roman" w:eastAsia="Times New Roman" w:hAnsi="Times New Roman" w:cs="Times New Roman"/>
          <w:sz w:val="24"/>
          <w:szCs w:val="24"/>
        </w:rPr>
      </w:pPr>
      <w:r w:rsidRPr="5C187D0B">
        <w:rPr>
          <w:rFonts w:ascii="Times New Roman" w:eastAsia="Times New Roman" w:hAnsi="Times New Roman" w:cs="Times New Roman"/>
          <w:sz w:val="24"/>
          <w:szCs w:val="24"/>
        </w:rPr>
        <w:t>For each course credit, as a general guide, students are expected to spend a minimum of three hours/week on coursework. Therefore, for a three-credit course, at least 9 hours/week is expected. This amount of time may vary depending on the assignments due that week or the degree of difficulty the content holds for the student. Accelerated format would require at least 12-15 hours per week.</w:t>
      </w:r>
    </w:p>
    <w:p w14:paraId="1722C7A4" w14:textId="63A0659A" w:rsidR="5C187D0B" w:rsidRDefault="5C187D0B" w:rsidP="5C187D0B">
      <w:pPr>
        <w:spacing w:beforeAutospacing="1" w:afterAutospacing="1" w:line="240" w:lineRule="auto"/>
        <w:rPr>
          <w:rFonts w:ascii="Times New Roman" w:eastAsia="Times New Roman" w:hAnsi="Times New Roman" w:cs="Times New Roman"/>
          <w:sz w:val="24"/>
          <w:szCs w:val="24"/>
        </w:rPr>
      </w:pPr>
    </w:p>
    <w:p w14:paraId="0922FE49" w14:textId="77777777" w:rsidR="000968D5" w:rsidRPr="000968D5" w:rsidRDefault="000968D5" w:rsidP="000968D5">
      <w:pPr>
        <w:spacing w:before="100" w:beforeAutospacing="1" w:after="100" w:afterAutospacing="1" w:line="240" w:lineRule="auto"/>
        <w:outlineLvl w:val="2"/>
        <w:rPr>
          <w:rFonts w:ascii="Times New Roman" w:eastAsia="Times New Roman" w:hAnsi="Times New Roman" w:cs="Times New Roman"/>
          <w:b/>
          <w:bCs/>
          <w:sz w:val="27"/>
          <w:szCs w:val="27"/>
        </w:rPr>
      </w:pPr>
      <w:r w:rsidRPr="5C187D0B">
        <w:rPr>
          <w:rFonts w:ascii="Times New Roman" w:eastAsia="Times New Roman" w:hAnsi="Times New Roman" w:cs="Times New Roman"/>
          <w:b/>
          <w:bCs/>
          <w:sz w:val="27"/>
          <w:szCs w:val="27"/>
        </w:rPr>
        <w:t>Late Assignment Submission</w:t>
      </w:r>
    </w:p>
    <w:p w14:paraId="0E663B9C" w14:textId="51401299" w:rsidR="5C187D0B" w:rsidRDefault="5C187D0B" w:rsidP="5C187D0B">
      <w:pPr>
        <w:spacing w:beforeAutospacing="1" w:afterAutospacing="1" w:line="240" w:lineRule="auto"/>
        <w:outlineLvl w:val="2"/>
        <w:rPr>
          <w:rFonts w:ascii="Times New Roman" w:eastAsia="Times New Roman" w:hAnsi="Times New Roman" w:cs="Times New Roman"/>
          <w:b/>
          <w:bCs/>
          <w:sz w:val="27"/>
          <w:szCs w:val="27"/>
        </w:rPr>
      </w:pPr>
    </w:p>
    <w:p w14:paraId="1E81E281"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5C187D0B">
        <w:rPr>
          <w:rFonts w:ascii="Times New Roman" w:eastAsia="Times New Roman" w:hAnsi="Times New Roman" w:cs="Times New Roman"/>
          <w:sz w:val="24"/>
          <w:szCs w:val="24"/>
        </w:rPr>
        <w:t>Assignment deadlines will be enforced. Late submissions of individual and group graded assignments will be docked 5 percent for each overdue day including weekends and holidays.  If a due date conflicts with your schedule, let the instructor know asap to work out an alternate plan.</w:t>
      </w:r>
    </w:p>
    <w:p w14:paraId="1B337531" w14:textId="6B6C7FCB" w:rsidR="5C187D0B" w:rsidRDefault="5C187D0B" w:rsidP="5C187D0B">
      <w:pPr>
        <w:spacing w:beforeAutospacing="1" w:afterAutospacing="1" w:line="240" w:lineRule="auto"/>
        <w:rPr>
          <w:rFonts w:ascii="Times New Roman" w:eastAsia="Times New Roman" w:hAnsi="Times New Roman" w:cs="Times New Roman"/>
          <w:sz w:val="24"/>
          <w:szCs w:val="24"/>
        </w:rPr>
      </w:pPr>
    </w:p>
    <w:p w14:paraId="77DB3A3D" w14:textId="77777777" w:rsidR="000968D5" w:rsidRPr="000968D5" w:rsidRDefault="000968D5" w:rsidP="000968D5">
      <w:pPr>
        <w:spacing w:before="100" w:beforeAutospacing="1" w:after="100" w:afterAutospacing="1" w:line="240" w:lineRule="auto"/>
        <w:outlineLvl w:val="2"/>
        <w:rPr>
          <w:rFonts w:ascii="Times New Roman" w:eastAsia="Times New Roman" w:hAnsi="Times New Roman" w:cs="Times New Roman"/>
          <w:b/>
          <w:bCs/>
          <w:sz w:val="27"/>
          <w:szCs w:val="27"/>
        </w:rPr>
      </w:pPr>
      <w:r w:rsidRPr="000968D5">
        <w:rPr>
          <w:rFonts w:ascii="Times New Roman" w:eastAsia="Times New Roman" w:hAnsi="Times New Roman" w:cs="Times New Roman"/>
          <w:b/>
          <w:bCs/>
          <w:sz w:val="27"/>
          <w:szCs w:val="27"/>
        </w:rPr>
        <w:t>APA Style</w:t>
      </w:r>
    </w:p>
    <w:p w14:paraId="30562C06" w14:textId="209A3FCA" w:rsidR="000968D5" w:rsidRPr="000968D5" w:rsidRDefault="000968D5" w:rsidP="5C187D0B">
      <w:pPr>
        <w:spacing w:before="100" w:beforeAutospacing="1" w:after="100" w:afterAutospacing="1" w:line="240" w:lineRule="auto"/>
        <w:rPr>
          <w:rFonts w:ascii="Times New Roman" w:eastAsia="Times New Roman" w:hAnsi="Times New Roman" w:cs="Times New Roman"/>
          <w:sz w:val="24"/>
          <w:szCs w:val="24"/>
        </w:rPr>
      </w:pPr>
      <w:r w:rsidRPr="5C187D0B">
        <w:rPr>
          <w:rFonts w:ascii="Times New Roman" w:eastAsia="Times New Roman" w:hAnsi="Times New Roman" w:cs="Times New Roman"/>
          <w:sz w:val="24"/>
          <w:szCs w:val="24"/>
        </w:rPr>
        <w:t>Whenever ideas or information are taken from a reference source, they must be properly cited using APA 7</w:t>
      </w:r>
      <w:r w:rsidRPr="5C187D0B">
        <w:rPr>
          <w:rFonts w:ascii="Times New Roman" w:eastAsia="Times New Roman" w:hAnsi="Times New Roman" w:cs="Times New Roman"/>
          <w:sz w:val="24"/>
          <w:szCs w:val="24"/>
          <w:vertAlign w:val="superscript"/>
        </w:rPr>
        <w:t>th</w:t>
      </w:r>
      <w:r w:rsidRPr="5C187D0B">
        <w:rPr>
          <w:rFonts w:ascii="Times New Roman" w:eastAsia="Times New Roman" w:hAnsi="Times New Roman" w:cs="Times New Roman"/>
          <w:sz w:val="24"/>
          <w:szCs w:val="24"/>
        </w:rPr>
        <w:t xml:space="preserve"> ed. format. This would apply to any written work in the course.  APA format for formal papers includes title page, pagination, section headers, in-text citations, and a ‘References’ page. All documents must be submitted in Word (.doc or .docx) or Rich Text Format (.rtf).</w:t>
      </w:r>
    </w:p>
    <w:p w14:paraId="74E3B160"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proofErr w:type="gramStart"/>
      <w:r w:rsidRPr="5C187D0B">
        <w:rPr>
          <w:rFonts w:ascii="Times New Roman" w:eastAsia="Times New Roman" w:hAnsi="Times New Roman" w:cs="Times New Roman"/>
          <w:sz w:val="24"/>
          <w:szCs w:val="24"/>
        </w:rPr>
        <w:t>A brief summary</w:t>
      </w:r>
      <w:proofErr w:type="gramEnd"/>
      <w:r w:rsidRPr="5C187D0B">
        <w:rPr>
          <w:rFonts w:ascii="Times New Roman" w:eastAsia="Times New Roman" w:hAnsi="Times New Roman" w:cs="Times New Roman"/>
          <w:sz w:val="24"/>
          <w:szCs w:val="24"/>
        </w:rPr>
        <w:t xml:space="preserve"> of the APA publication format is available online from the </w:t>
      </w:r>
      <w:hyperlink r:id="rId9">
        <w:r w:rsidRPr="5C187D0B">
          <w:rPr>
            <w:rFonts w:ascii="Times New Roman" w:eastAsia="Times New Roman" w:hAnsi="Times New Roman" w:cs="Times New Roman"/>
            <w:color w:val="0000FF"/>
            <w:sz w:val="24"/>
            <w:szCs w:val="24"/>
            <w:u w:val="single"/>
          </w:rPr>
          <w:t>Online Writing Lab at Purdue University (Links to an external site.)</w:t>
        </w:r>
      </w:hyperlink>
      <w:r w:rsidRPr="5C187D0B">
        <w:rPr>
          <w:rFonts w:ascii="Times New Roman" w:eastAsia="Times New Roman" w:hAnsi="Times New Roman" w:cs="Times New Roman"/>
          <w:sz w:val="24"/>
          <w:szCs w:val="24"/>
        </w:rPr>
        <w:t xml:space="preserve"> (https://owl.english.purdue.edu/).</w:t>
      </w:r>
    </w:p>
    <w:p w14:paraId="4ADD7FEE" w14:textId="07C33AB3" w:rsidR="5C187D0B" w:rsidRDefault="5C187D0B" w:rsidP="5C187D0B">
      <w:pPr>
        <w:spacing w:beforeAutospacing="1" w:afterAutospacing="1" w:line="240" w:lineRule="auto"/>
        <w:outlineLvl w:val="2"/>
        <w:rPr>
          <w:rFonts w:ascii="Times New Roman" w:eastAsia="Times New Roman" w:hAnsi="Times New Roman" w:cs="Times New Roman"/>
          <w:b/>
          <w:bCs/>
          <w:sz w:val="27"/>
          <w:szCs w:val="27"/>
        </w:rPr>
      </w:pPr>
    </w:p>
    <w:p w14:paraId="5E18AFDA" w14:textId="77777777" w:rsidR="000968D5" w:rsidRPr="000968D5" w:rsidRDefault="000968D5" w:rsidP="000968D5">
      <w:pPr>
        <w:spacing w:before="100" w:beforeAutospacing="1" w:after="100" w:afterAutospacing="1" w:line="240" w:lineRule="auto"/>
        <w:outlineLvl w:val="2"/>
        <w:rPr>
          <w:rFonts w:ascii="Times New Roman" w:eastAsia="Times New Roman" w:hAnsi="Times New Roman" w:cs="Times New Roman"/>
          <w:b/>
          <w:bCs/>
          <w:sz w:val="27"/>
          <w:szCs w:val="27"/>
        </w:rPr>
      </w:pPr>
      <w:r w:rsidRPr="000968D5">
        <w:rPr>
          <w:rFonts w:ascii="Times New Roman" w:eastAsia="Times New Roman" w:hAnsi="Times New Roman" w:cs="Times New Roman"/>
          <w:b/>
          <w:bCs/>
          <w:sz w:val="27"/>
          <w:szCs w:val="27"/>
        </w:rPr>
        <w:t>Academic Integrity Policy</w:t>
      </w:r>
    </w:p>
    <w:p w14:paraId="741F2153"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Students who engage in academic misconduct are subject to disciplinary penalties, including the possibility of failure in the course and dismissal from the university. Academic misconduct includes but is not limited to cheating, plagiarism, collusion, and submission for credit of any work or materials that are attributable in whole or in part to another person, taking an examination for another person, any act designed to give unfair advantage to a student or the attempt to commit such act.</w:t>
      </w:r>
    </w:p>
    <w:p w14:paraId="694E52E7"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lastRenderedPageBreak/>
        <w:t xml:space="preserve">U of Wisconsin System Code (UWS Ch. 14-14.03 (2) provides specific examples of academic misconduct and reads in part: "Examples of academic misconduct include, but are not limited to: cheating on an exam; collaborating with others in work presented, contrary to the stated rules of the course; submitting a paper or assignment as one’s work when a part or all of the paper or assignment is the work of another; submitting a paper or assignment that contains ideas or research of others without appropriately identifying the source of those ideas ... knowingly and intentionally assisting another student in any of the above ..." The code is available at </w:t>
      </w:r>
      <w:hyperlink r:id="rId10" w:tgtFrame="_blank" w:history="1">
        <w:r w:rsidRPr="000968D5">
          <w:rPr>
            <w:rFonts w:ascii="Times New Roman" w:eastAsia="Times New Roman" w:hAnsi="Times New Roman" w:cs="Times New Roman"/>
            <w:color w:val="0000FF"/>
            <w:sz w:val="24"/>
            <w:szCs w:val="24"/>
            <w:u w:val="single"/>
          </w:rPr>
          <w:t>http://docs.legis.wisconsin.gov/code/admin_code/uws/14.pdf (Links to an external site.)</w:t>
        </w:r>
      </w:hyperlink>
      <w:r w:rsidRPr="000968D5">
        <w:rPr>
          <w:rFonts w:ascii="Times New Roman" w:eastAsia="Times New Roman" w:hAnsi="Times New Roman" w:cs="Times New Roman"/>
          <w:sz w:val="24"/>
          <w:szCs w:val="24"/>
        </w:rPr>
        <w:t>.</w:t>
      </w:r>
    </w:p>
    <w:p w14:paraId="7CCF5B87"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5C187D0B">
        <w:rPr>
          <w:rFonts w:ascii="Times New Roman" w:eastAsia="Times New Roman" w:hAnsi="Times New Roman" w:cs="Times New Roman"/>
          <w:sz w:val="24"/>
          <w:szCs w:val="24"/>
        </w:rPr>
        <w:t>U of Wisconsin campuses have specific procedures to investigate and deal with academic misconduct.</w:t>
      </w:r>
    </w:p>
    <w:p w14:paraId="059F1BDF" w14:textId="1E20CB00" w:rsidR="5C187D0B" w:rsidRDefault="5C187D0B" w:rsidP="5C187D0B">
      <w:pPr>
        <w:spacing w:beforeAutospacing="1" w:afterAutospacing="1" w:line="240" w:lineRule="auto"/>
        <w:outlineLvl w:val="2"/>
        <w:rPr>
          <w:rFonts w:ascii="Times New Roman" w:eastAsia="Times New Roman" w:hAnsi="Times New Roman" w:cs="Times New Roman"/>
          <w:b/>
          <w:bCs/>
          <w:sz w:val="27"/>
          <w:szCs w:val="27"/>
        </w:rPr>
      </w:pPr>
    </w:p>
    <w:p w14:paraId="39F754A9" w14:textId="77777777" w:rsidR="000968D5" w:rsidRPr="000968D5" w:rsidRDefault="000968D5" w:rsidP="000968D5">
      <w:pPr>
        <w:spacing w:before="100" w:beforeAutospacing="1" w:after="100" w:afterAutospacing="1" w:line="240" w:lineRule="auto"/>
        <w:outlineLvl w:val="2"/>
        <w:rPr>
          <w:rFonts w:ascii="Times New Roman" w:eastAsia="Times New Roman" w:hAnsi="Times New Roman" w:cs="Times New Roman"/>
          <w:b/>
          <w:bCs/>
          <w:sz w:val="27"/>
          <w:szCs w:val="27"/>
        </w:rPr>
      </w:pPr>
      <w:r w:rsidRPr="000968D5">
        <w:rPr>
          <w:rFonts w:ascii="Times New Roman" w:eastAsia="Times New Roman" w:hAnsi="Times New Roman" w:cs="Times New Roman"/>
          <w:b/>
          <w:bCs/>
          <w:sz w:val="27"/>
          <w:szCs w:val="27"/>
        </w:rPr>
        <w:t>Plagiarism</w:t>
      </w:r>
    </w:p>
    <w:p w14:paraId="6077B2BB"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5C187D0B">
        <w:rPr>
          <w:rFonts w:ascii="Times New Roman" w:eastAsia="Times New Roman" w:hAnsi="Times New Roman" w:cs="Times New Roman"/>
          <w:sz w:val="24"/>
          <w:szCs w:val="24"/>
        </w:rPr>
        <w:t>Because of paper mills selling reports, Web pages, and full-text online databases, instances of plagiarism are increasing on campuses. Using someone's words without quoting the person is plagiarism. Using someone's ideas, even though the person’s words are different from your words, without citing the source is plagiarism. Use in-text citations to cite your sources. For example, if you use the ideas cited in an article, place the author and publication year at the end of the sentence, in parentheses, for example: (</w:t>
      </w:r>
      <w:proofErr w:type="gramStart"/>
      <w:r w:rsidRPr="5C187D0B">
        <w:rPr>
          <w:rFonts w:ascii="Times New Roman" w:eastAsia="Times New Roman" w:hAnsi="Times New Roman" w:cs="Times New Roman"/>
          <w:sz w:val="24"/>
          <w:szCs w:val="24"/>
        </w:rPr>
        <w:t>e.g.</w:t>
      </w:r>
      <w:proofErr w:type="gramEnd"/>
      <w:r w:rsidRPr="5C187D0B">
        <w:rPr>
          <w:rFonts w:ascii="Times New Roman" w:eastAsia="Times New Roman" w:hAnsi="Times New Roman" w:cs="Times New Roman"/>
          <w:sz w:val="24"/>
          <w:szCs w:val="24"/>
        </w:rPr>
        <w:t xml:space="preserve"> Smith, 2010). UW System has subscribed to software that helps detect instances of plagiarism. Plagiarism will result in a failing grade. Reports of plagiarism are also made to </w:t>
      </w:r>
      <w:proofErr w:type="gramStart"/>
      <w:r w:rsidRPr="5C187D0B">
        <w:rPr>
          <w:rFonts w:ascii="Times New Roman" w:eastAsia="Times New Roman" w:hAnsi="Times New Roman" w:cs="Times New Roman"/>
          <w:sz w:val="24"/>
          <w:szCs w:val="24"/>
        </w:rPr>
        <w:t>University</w:t>
      </w:r>
      <w:proofErr w:type="gramEnd"/>
      <w:r w:rsidRPr="5C187D0B">
        <w:rPr>
          <w:rFonts w:ascii="Times New Roman" w:eastAsia="Times New Roman" w:hAnsi="Times New Roman" w:cs="Times New Roman"/>
          <w:sz w:val="24"/>
          <w:szCs w:val="24"/>
        </w:rPr>
        <w:t xml:space="preserve"> administration.</w:t>
      </w:r>
    </w:p>
    <w:p w14:paraId="60AC965A" w14:textId="007BB341" w:rsidR="5C187D0B" w:rsidRDefault="5C187D0B" w:rsidP="5C187D0B">
      <w:pPr>
        <w:spacing w:beforeAutospacing="1" w:afterAutospacing="1" w:line="240" w:lineRule="auto"/>
        <w:outlineLvl w:val="2"/>
        <w:rPr>
          <w:rFonts w:ascii="Times New Roman" w:eastAsia="Times New Roman" w:hAnsi="Times New Roman" w:cs="Times New Roman"/>
          <w:b/>
          <w:bCs/>
          <w:sz w:val="27"/>
          <w:szCs w:val="27"/>
        </w:rPr>
      </w:pPr>
    </w:p>
    <w:p w14:paraId="6B1099E1" w14:textId="77777777" w:rsidR="000968D5" w:rsidRPr="000968D5" w:rsidRDefault="000968D5" w:rsidP="000968D5">
      <w:pPr>
        <w:spacing w:before="100" w:beforeAutospacing="1" w:after="100" w:afterAutospacing="1" w:line="240" w:lineRule="auto"/>
        <w:outlineLvl w:val="2"/>
        <w:rPr>
          <w:rFonts w:ascii="Times New Roman" w:eastAsia="Times New Roman" w:hAnsi="Times New Roman" w:cs="Times New Roman"/>
          <w:b/>
          <w:bCs/>
          <w:sz w:val="27"/>
          <w:szCs w:val="27"/>
        </w:rPr>
      </w:pPr>
      <w:r w:rsidRPr="000968D5">
        <w:rPr>
          <w:rFonts w:ascii="Times New Roman" w:eastAsia="Times New Roman" w:hAnsi="Times New Roman" w:cs="Times New Roman"/>
          <w:b/>
          <w:bCs/>
          <w:sz w:val="27"/>
          <w:szCs w:val="27"/>
        </w:rPr>
        <w:t>Netiquette</w:t>
      </w:r>
    </w:p>
    <w:p w14:paraId="76EC46CB"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 xml:space="preserve">All members of the class are expected to follow the rules of common courtesy with all online correspondence. Be careful of the tone and content of online communication. Without facial expressions and voice inflections, misunderstandings can </w:t>
      </w:r>
      <w:proofErr w:type="gramStart"/>
      <w:r w:rsidRPr="000968D5">
        <w:rPr>
          <w:rFonts w:ascii="Times New Roman" w:eastAsia="Times New Roman" w:hAnsi="Times New Roman" w:cs="Times New Roman"/>
          <w:sz w:val="24"/>
          <w:szCs w:val="24"/>
        </w:rPr>
        <w:t>occur</w:t>
      </w:r>
      <w:proofErr w:type="gramEnd"/>
      <w:r w:rsidRPr="000968D5">
        <w:rPr>
          <w:rFonts w:ascii="Times New Roman" w:eastAsia="Times New Roman" w:hAnsi="Times New Roman" w:cs="Times New Roman"/>
          <w:sz w:val="24"/>
          <w:szCs w:val="24"/>
        </w:rPr>
        <w:t xml:space="preserve"> and the comments can be deemed as inappropriate or offensive.  Unacceptable online conduct includes, but is not limited to, postings that are racist, derogatory, inflammatory, condescending, rude or in any way offensive. Persistent abuse of online etiquette may result in disciplinary action.</w:t>
      </w:r>
    </w:p>
    <w:p w14:paraId="6164D5E7"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5C187D0B">
        <w:rPr>
          <w:rFonts w:ascii="Times New Roman" w:eastAsia="Times New Roman" w:hAnsi="Times New Roman" w:cs="Times New Roman"/>
          <w:sz w:val="24"/>
          <w:szCs w:val="24"/>
        </w:rPr>
        <w:t xml:space="preserve">A good online etiquette guide is available at </w:t>
      </w:r>
      <w:hyperlink r:id="rId11">
        <w:r w:rsidRPr="5C187D0B">
          <w:rPr>
            <w:rFonts w:ascii="Times New Roman" w:eastAsia="Times New Roman" w:hAnsi="Times New Roman" w:cs="Times New Roman"/>
            <w:color w:val="0000FF"/>
            <w:sz w:val="24"/>
            <w:szCs w:val="24"/>
            <w:u w:val="single"/>
          </w:rPr>
          <w:t>The Core Rules of Netiquette (Links to an external site.)</w:t>
        </w:r>
      </w:hyperlink>
      <w:r w:rsidRPr="5C187D0B">
        <w:rPr>
          <w:rFonts w:ascii="Times New Roman" w:eastAsia="Times New Roman" w:hAnsi="Times New Roman" w:cs="Times New Roman"/>
          <w:sz w:val="24"/>
          <w:szCs w:val="24"/>
        </w:rPr>
        <w:t xml:space="preserve"> (http://www.albion.com/netiquette/corerules.html).</w:t>
      </w:r>
    </w:p>
    <w:p w14:paraId="316B4F30" w14:textId="4E998AA5" w:rsidR="5C187D0B" w:rsidRDefault="5C187D0B" w:rsidP="5C187D0B">
      <w:pPr>
        <w:spacing w:beforeAutospacing="1" w:afterAutospacing="1" w:line="240" w:lineRule="auto"/>
        <w:outlineLvl w:val="2"/>
        <w:rPr>
          <w:rFonts w:ascii="Times New Roman" w:eastAsia="Times New Roman" w:hAnsi="Times New Roman" w:cs="Times New Roman"/>
          <w:b/>
          <w:bCs/>
          <w:sz w:val="27"/>
          <w:szCs w:val="27"/>
        </w:rPr>
      </w:pPr>
    </w:p>
    <w:p w14:paraId="746ED801" w14:textId="77777777" w:rsidR="000968D5" w:rsidRPr="000968D5" w:rsidRDefault="000968D5" w:rsidP="000968D5">
      <w:pPr>
        <w:spacing w:before="100" w:beforeAutospacing="1" w:after="100" w:afterAutospacing="1" w:line="240" w:lineRule="auto"/>
        <w:outlineLvl w:val="2"/>
        <w:rPr>
          <w:rFonts w:ascii="Times New Roman" w:eastAsia="Times New Roman" w:hAnsi="Times New Roman" w:cs="Times New Roman"/>
          <w:b/>
          <w:bCs/>
          <w:sz w:val="27"/>
          <w:szCs w:val="27"/>
        </w:rPr>
      </w:pPr>
      <w:r w:rsidRPr="000968D5">
        <w:rPr>
          <w:rFonts w:ascii="Times New Roman" w:eastAsia="Times New Roman" w:hAnsi="Times New Roman" w:cs="Times New Roman"/>
          <w:b/>
          <w:bCs/>
          <w:sz w:val="27"/>
          <w:szCs w:val="27"/>
        </w:rPr>
        <w:t>Confidentiality</w:t>
      </w:r>
    </w:p>
    <w:p w14:paraId="5B619D71"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 xml:space="preserve">When communicating information online or face to face based on personal or work-related experiences, keep in mind rules and policies of Family Educational Rights and Privacy Act (FERPA) and Health Insurance Portability and Accountability Act of 1996 (HIPAA).  It is </w:t>
      </w:r>
      <w:r w:rsidRPr="000968D5">
        <w:rPr>
          <w:rFonts w:ascii="Times New Roman" w:eastAsia="Times New Roman" w:hAnsi="Times New Roman" w:cs="Times New Roman"/>
          <w:sz w:val="24"/>
          <w:szCs w:val="24"/>
        </w:rPr>
        <w:lastRenderedPageBreak/>
        <w:t>expected that students will judiciously protect the privacy of patients, peers, family, or agency/institution by not disclosing confidential information outside of the course. To maintain anonymity, methods such as alias or initials should be used. For more information on these laws, please refer to the following Web sites:</w:t>
      </w:r>
    </w:p>
    <w:p w14:paraId="4AE1D44A" w14:textId="77777777" w:rsidR="000968D5" w:rsidRPr="000968D5" w:rsidRDefault="00000000" w:rsidP="000968D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0968D5" w:rsidRPr="000968D5">
          <w:rPr>
            <w:rFonts w:ascii="Times New Roman" w:eastAsia="Times New Roman" w:hAnsi="Times New Roman" w:cs="Times New Roman"/>
            <w:color w:val="0000FF"/>
            <w:sz w:val="24"/>
            <w:szCs w:val="24"/>
            <w:u w:val="single"/>
          </w:rPr>
          <w:t>FERPA General Guidelines for Students (Links to an external site.)</w:t>
        </w:r>
      </w:hyperlink>
      <w:r w:rsidR="000968D5" w:rsidRPr="000968D5">
        <w:rPr>
          <w:rFonts w:ascii="Times New Roman" w:eastAsia="Times New Roman" w:hAnsi="Times New Roman" w:cs="Times New Roman"/>
          <w:sz w:val="24"/>
          <w:szCs w:val="24"/>
        </w:rPr>
        <w:t>  (http://www2.ed.gov/policy/gen/guid/fpco/ferpa/students.html)</w:t>
      </w:r>
    </w:p>
    <w:p w14:paraId="5499E55C" w14:textId="77777777" w:rsidR="000968D5" w:rsidRPr="000968D5" w:rsidRDefault="00000000" w:rsidP="000968D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3">
        <w:r w:rsidR="000968D5" w:rsidRPr="5C187D0B">
          <w:rPr>
            <w:rFonts w:ascii="Times New Roman" w:eastAsia="Times New Roman" w:hAnsi="Times New Roman" w:cs="Times New Roman"/>
            <w:color w:val="0000FF"/>
            <w:sz w:val="24"/>
            <w:szCs w:val="24"/>
            <w:u w:val="single"/>
          </w:rPr>
          <w:t>HIPAA (Links to an external site.)</w:t>
        </w:r>
      </w:hyperlink>
      <w:r w:rsidR="000968D5" w:rsidRPr="5C187D0B">
        <w:rPr>
          <w:rFonts w:ascii="Times New Roman" w:eastAsia="Times New Roman" w:hAnsi="Times New Roman" w:cs="Times New Roman"/>
          <w:sz w:val="24"/>
          <w:szCs w:val="24"/>
        </w:rPr>
        <w:t xml:space="preserve"> (http://www.hhs.gov/ocr/privacy/hipaa/understanding/summary/index.html)</w:t>
      </w:r>
    </w:p>
    <w:p w14:paraId="3ED56136" w14:textId="2E9F1891" w:rsidR="5C187D0B" w:rsidRDefault="5C187D0B" w:rsidP="5C187D0B">
      <w:pPr>
        <w:spacing w:beforeAutospacing="1" w:afterAutospacing="1" w:line="240" w:lineRule="auto"/>
        <w:outlineLvl w:val="2"/>
        <w:rPr>
          <w:rFonts w:ascii="Times New Roman" w:eastAsia="Times New Roman" w:hAnsi="Times New Roman" w:cs="Times New Roman"/>
          <w:b/>
          <w:bCs/>
          <w:sz w:val="27"/>
          <w:szCs w:val="27"/>
        </w:rPr>
      </w:pPr>
    </w:p>
    <w:p w14:paraId="2F00E964" w14:textId="77777777" w:rsidR="000968D5" w:rsidRPr="000968D5" w:rsidRDefault="000968D5" w:rsidP="000968D5">
      <w:pPr>
        <w:spacing w:before="100" w:beforeAutospacing="1" w:after="100" w:afterAutospacing="1" w:line="240" w:lineRule="auto"/>
        <w:outlineLvl w:val="2"/>
        <w:rPr>
          <w:rFonts w:ascii="Times New Roman" w:eastAsia="Times New Roman" w:hAnsi="Times New Roman" w:cs="Times New Roman"/>
          <w:b/>
          <w:bCs/>
          <w:sz w:val="27"/>
          <w:szCs w:val="27"/>
        </w:rPr>
      </w:pPr>
      <w:r w:rsidRPr="000968D5">
        <w:rPr>
          <w:rFonts w:ascii="Times New Roman" w:eastAsia="Times New Roman" w:hAnsi="Times New Roman" w:cs="Times New Roman"/>
          <w:b/>
          <w:bCs/>
          <w:sz w:val="27"/>
          <w:szCs w:val="27"/>
        </w:rPr>
        <w:t>Social Media Policy</w:t>
      </w:r>
    </w:p>
    <w:p w14:paraId="51067B8B"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Consistent with </w:t>
      </w:r>
      <w:hyperlink r:id="rId14" w:tgtFrame="_blank" w:history="1">
        <w:r w:rsidRPr="000968D5">
          <w:rPr>
            <w:rFonts w:ascii="Times New Roman" w:eastAsia="Times New Roman" w:hAnsi="Times New Roman" w:cs="Times New Roman"/>
            <w:color w:val="0000FF"/>
            <w:sz w:val="24"/>
            <w:szCs w:val="24"/>
            <w:u w:val="single"/>
          </w:rPr>
          <w:t>UWSP Social Media Policy (Links to an external site.)</w:t>
        </w:r>
      </w:hyperlink>
      <w:r w:rsidRPr="000968D5">
        <w:rPr>
          <w:rFonts w:ascii="Times New Roman" w:eastAsia="Times New Roman" w:hAnsi="Times New Roman" w:cs="Times New Roman"/>
          <w:sz w:val="24"/>
          <w:szCs w:val="24"/>
        </w:rPr>
        <w:t> (http://www.uwgb.edu/univcomm/policies/social-media-policy.asp) and the American Nurses Association (ANA) principles for social media, whatever is posted on a social media site (Facebook, Twitter, YouTube, LinkedIn, etc.) instantly becomes available to the public, so keep content appropriate and confidential matters private. Regardless of the privacy settings, content can easily be made available to those outside of the user’s preference settings. Be aware that all University and legal guidelines, such as Family Educational Rights and Privacy Act (FERPA) and Health Insurance Portability and Accountability Act of 1996 (HIPAA), also apply in social media sites. </w:t>
      </w:r>
    </w:p>
    <w:p w14:paraId="00BE51A7"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The following is adapted from the American Nurses Association (ANA) Principles for Social Networking:</w:t>
      </w:r>
    </w:p>
    <w:p w14:paraId="204F1217"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 xml:space="preserve">1. Nurses must not transmit or place online individually identifiable patient information. </w:t>
      </w:r>
      <w:r w:rsidRPr="000968D5">
        <w:rPr>
          <w:rFonts w:ascii="Times New Roman" w:eastAsia="Times New Roman" w:hAnsi="Times New Roman" w:cs="Times New Roman"/>
          <w:sz w:val="24"/>
          <w:szCs w:val="24"/>
        </w:rPr>
        <w:br/>
        <w:t xml:space="preserve">2. Nurses must observe ethically prescribed professional patient — nurse boundaries. </w:t>
      </w:r>
      <w:r w:rsidRPr="000968D5">
        <w:rPr>
          <w:rFonts w:ascii="Times New Roman" w:eastAsia="Times New Roman" w:hAnsi="Times New Roman" w:cs="Times New Roman"/>
          <w:sz w:val="24"/>
          <w:szCs w:val="24"/>
        </w:rPr>
        <w:br/>
        <w:t xml:space="preserve">3. Nurses should understand that patients, colleagues, institutions, and employers may view postings. </w:t>
      </w:r>
      <w:r w:rsidRPr="000968D5">
        <w:rPr>
          <w:rFonts w:ascii="Times New Roman" w:eastAsia="Times New Roman" w:hAnsi="Times New Roman" w:cs="Times New Roman"/>
          <w:sz w:val="24"/>
          <w:szCs w:val="24"/>
        </w:rPr>
        <w:br/>
        <w:t xml:space="preserve">4. Nurses should take advantage of privacy settings and seek to separate personal and professional information online. </w:t>
      </w:r>
      <w:r w:rsidRPr="000968D5">
        <w:rPr>
          <w:rFonts w:ascii="Times New Roman" w:eastAsia="Times New Roman" w:hAnsi="Times New Roman" w:cs="Times New Roman"/>
          <w:sz w:val="24"/>
          <w:szCs w:val="24"/>
        </w:rPr>
        <w:br/>
        <w:t>5. Nurses should bring content that could harm a patient’s privacy, rights, or welfare to the attention of appropriate authorities.</w:t>
      </w:r>
    </w:p>
    <w:p w14:paraId="1475CC75"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5C187D0B">
        <w:rPr>
          <w:rFonts w:ascii="Times New Roman" w:eastAsia="Times New Roman" w:hAnsi="Times New Roman" w:cs="Times New Roman"/>
          <w:sz w:val="24"/>
          <w:szCs w:val="24"/>
        </w:rPr>
        <w:t xml:space="preserve">For more information, see the </w:t>
      </w:r>
      <w:hyperlink r:id="rId15">
        <w:r w:rsidRPr="5C187D0B">
          <w:rPr>
            <w:rFonts w:ascii="Times New Roman" w:eastAsia="Times New Roman" w:hAnsi="Times New Roman" w:cs="Times New Roman"/>
            <w:color w:val="0000FF"/>
            <w:sz w:val="24"/>
            <w:szCs w:val="24"/>
            <w:u w:val="single"/>
          </w:rPr>
          <w:t>ANA and NCSBN's Guidelines on Social Media and Networking for Nurses (Links to an external site.)</w:t>
        </w:r>
      </w:hyperlink>
      <w:r w:rsidRPr="5C187D0B">
        <w:rPr>
          <w:rFonts w:ascii="Times New Roman" w:eastAsia="Times New Roman" w:hAnsi="Times New Roman" w:cs="Times New Roman"/>
          <w:sz w:val="24"/>
          <w:szCs w:val="24"/>
        </w:rPr>
        <w:t xml:space="preserve"> (http://www.nursingworld.org/FunctionalMenuCategories/MediaResources/PressReleases/2011-PR/ANA-NCSBN-Guidelines-Social-Media-Networking-for-Nurses.pdf).</w:t>
      </w:r>
    </w:p>
    <w:p w14:paraId="56198DB7" w14:textId="7FC2EB2D" w:rsidR="5C187D0B" w:rsidRDefault="5C187D0B" w:rsidP="5C187D0B">
      <w:pPr>
        <w:spacing w:beforeAutospacing="1" w:afterAutospacing="1" w:line="240" w:lineRule="auto"/>
        <w:outlineLvl w:val="2"/>
        <w:rPr>
          <w:rFonts w:ascii="Times New Roman" w:eastAsia="Times New Roman" w:hAnsi="Times New Roman" w:cs="Times New Roman"/>
          <w:b/>
          <w:bCs/>
          <w:sz w:val="27"/>
          <w:szCs w:val="27"/>
        </w:rPr>
      </w:pPr>
    </w:p>
    <w:p w14:paraId="06316A27" w14:textId="77777777" w:rsidR="000968D5" w:rsidRPr="000968D5" w:rsidRDefault="000968D5" w:rsidP="000968D5">
      <w:pPr>
        <w:spacing w:before="100" w:beforeAutospacing="1" w:after="100" w:afterAutospacing="1" w:line="240" w:lineRule="auto"/>
        <w:outlineLvl w:val="2"/>
        <w:rPr>
          <w:rFonts w:ascii="Times New Roman" w:eastAsia="Times New Roman" w:hAnsi="Times New Roman" w:cs="Times New Roman"/>
          <w:b/>
          <w:bCs/>
          <w:sz w:val="27"/>
          <w:szCs w:val="27"/>
        </w:rPr>
      </w:pPr>
      <w:r w:rsidRPr="000968D5">
        <w:rPr>
          <w:rFonts w:ascii="Times New Roman" w:eastAsia="Times New Roman" w:hAnsi="Times New Roman" w:cs="Times New Roman"/>
          <w:b/>
          <w:bCs/>
          <w:sz w:val="27"/>
          <w:szCs w:val="27"/>
        </w:rPr>
        <w:t>Student Bereavement Policy</w:t>
      </w:r>
    </w:p>
    <w:p w14:paraId="30C21A7F"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5C187D0B">
        <w:rPr>
          <w:rFonts w:ascii="Times New Roman" w:eastAsia="Times New Roman" w:hAnsi="Times New Roman" w:cs="Times New Roman"/>
          <w:sz w:val="24"/>
          <w:szCs w:val="24"/>
        </w:rPr>
        <w:lastRenderedPageBreak/>
        <w:t>Students who experience the death of a loved one should contact the faculty to arrange an excused absence.</w:t>
      </w:r>
    </w:p>
    <w:p w14:paraId="1CB6371E" w14:textId="3DC13E2E" w:rsidR="5C187D0B" w:rsidRDefault="5C187D0B" w:rsidP="5C187D0B">
      <w:pPr>
        <w:spacing w:beforeAutospacing="1" w:afterAutospacing="1" w:line="240" w:lineRule="auto"/>
        <w:outlineLvl w:val="2"/>
        <w:rPr>
          <w:rFonts w:ascii="Times New Roman" w:eastAsia="Times New Roman" w:hAnsi="Times New Roman" w:cs="Times New Roman"/>
          <w:b/>
          <w:bCs/>
          <w:sz w:val="27"/>
          <w:szCs w:val="27"/>
        </w:rPr>
      </w:pPr>
    </w:p>
    <w:p w14:paraId="217F3E70" w14:textId="77777777" w:rsidR="000968D5" w:rsidRPr="000968D5" w:rsidRDefault="000968D5" w:rsidP="000968D5">
      <w:pPr>
        <w:spacing w:before="100" w:beforeAutospacing="1" w:after="100" w:afterAutospacing="1" w:line="240" w:lineRule="auto"/>
        <w:outlineLvl w:val="2"/>
        <w:rPr>
          <w:rFonts w:ascii="Times New Roman" w:eastAsia="Times New Roman" w:hAnsi="Times New Roman" w:cs="Times New Roman"/>
          <w:b/>
          <w:bCs/>
          <w:sz w:val="27"/>
          <w:szCs w:val="27"/>
        </w:rPr>
      </w:pPr>
      <w:r w:rsidRPr="000968D5">
        <w:rPr>
          <w:rFonts w:ascii="Times New Roman" w:eastAsia="Times New Roman" w:hAnsi="Times New Roman" w:cs="Times New Roman"/>
          <w:b/>
          <w:bCs/>
          <w:sz w:val="27"/>
          <w:szCs w:val="27"/>
        </w:rPr>
        <w:t>Disability Policy</w:t>
      </w:r>
    </w:p>
    <w:p w14:paraId="298B04AD" w14:textId="77777777" w:rsidR="000968D5" w:rsidRPr="000968D5" w:rsidRDefault="000968D5" w:rsidP="000968D5">
      <w:pPr>
        <w:spacing w:before="100" w:beforeAutospacing="1" w:after="240"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 xml:space="preserve">Students seeking accommodations under the Americans with Disabilities Act (ADA) should contact the </w:t>
      </w:r>
      <w:hyperlink r:id="rId16" w:tgtFrame="_blank" w:history="1">
        <w:r w:rsidRPr="000968D5">
          <w:rPr>
            <w:rFonts w:ascii="Times New Roman" w:eastAsia="Times New Roman" w:hAnsi="Times New Roman" w:cs="Times New Roman"/>
            <w:color w:val="0000FF"/>
            <w:sz w:val="24"/>
            <w:szCs w:val="24"/>
            <w:u w:val="single"/>
          </w:rPr>
          <w:t>Disability Services (Links to an external site.)</w:t>
        </w:r>
      </w:hyperlink>
      <w:r w:rsidRPr="000968D5">
        <w:rPr>
          <w:rFonts w:ascii="Times New Roman" w:eastAsia="Times New Roman" w:hAnsi="Times New Roman" w:cs="Times New Roman"/>
          <w:sz w:val="24"/>
          <w:szCs w:val="24"/>
        </w:rPr>
        <w:t xml:space="preserve">  office on the UWSP home campus within the first week of the semester so that appropriate accommodations may be arranged. </w:t>
      </w:r>
    </w:p>
    <w:p w14:paraId="553F2299" w14:textId="77777777" w:rsidR="000968D5" w:rsidRPr="000968D5" w:rsidRDefault="000968D5" w:rsidP="000968D5">
      <w:pPr>
        <w:spacing w:before="100" w:beforeAutospacing="1" w:after="100" w:afterAutospacing="1" w:line="240" w:lineRule="auto"/>
        <w:rPr>
          <w:rFonts w:ascii="Times New Roman" w:eastAsia="Times New Roman" w:hAnsi="Times New Roman" w:cs="Times New Roman"/>
          <w:sz w:val="24"/>
          <w:szCs w:val="24"/>
        </w:rPr>
      </w:pPr>
      <w:r w:rsidRPr="000968D5">
        <w:rPr>
          <w:rFonts w:ascii="Times New Roman" w:eastAsia="Times New Roman" w:hAnsi="Times New Roman" w:cs="Times New Roman"/>
          <w:sz w:val="24"/>
          <w:szCs w:val="24"/>
        </w:rPr>
        <w:t> </w:t>
      </w:r>
    </w:p>
    <w:p w14:paraId="47713C5E" w14:textId="77777777" w:rsidR="000968D5" w:rsidRPr="000968D5" w:rsidRDefault="000968D5" w:rsidP="000968D5"/>
    <w:sectPr w:rsidR="000968D5" w:rsidRPr="00096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D43B6"/>
    <w:multiLevelType w:val="multilevel"/>
    <w:tmpl w:val="DA42A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98040C"/>
    <w:multiLevelType w:val="multilevel"/>
    <w:tmpl w:val="FB00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4A1E29"/>
    <w:multiLevelType w:val="multilevel"/>
    <w:tmpl w:val="5E64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A23937"/>
    <w:multiLevelType w:val="multilevel"/>
    <w:tmpl w:val="618A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912408">
    <w:abstractNumId w:val="3"/>
  </w:num>
  <w:num w:numId="2" w16cid:durableId="1988781785">
    <w:abstractNumId w:val="1"/>
  </w:num>
  <w:num w:numId="3" w16cid:durableId="1330719154">
    <w:abstractNumId w:val="0"/>
  </w:num>
  <w:num w:numId="4" w16cid:durableId="856576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D5"/>
    <w:rsid w:val="000968D5"/>
    <w:rsid w:val="001B7E02"/>
    <w:rsid w:val="001F1295"/>
    <w:rsid w:val="02EDB689"/>
    <w:rsid w:val="162252B8"/>
    <w:rsid w:val="1A4DB66D"/>
    <w:rsid w:val="1FD12284"/>
    <w:rsid w:val="2E4B75ED"/>
    <w:rsid w:val="338EB072"/>
    <w:rsid w:val="3DA063EC"/>
    <w:rsid w:val="3F3C344D"/>
    <w:rsid w:val="40D804AE"/>
    <w:rsid w:val="4273D50F"/>
    <w:rsid w:val="4FC22179"/>
    <w:rsid w:val="515DF1DA"/>
    <w:rsid w:val="5C187D0B"/>
    <w:rsid w:val="5EA74616"/>
    <w:rsid w:val="6B09BD13"/>
    <w:rsid w:val="7C13A3D0"/>
    <w:rsid w:val="7E1A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95D5"/>
  <w15:chartTrackingRefBased/>
  <w15:docId w15:val="{20DABF1A-20B9-4C7C-8182-ED35E3C0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72937">
      <w:bodyDiv w:val="1"/>
      <w:marLeft w:val="0"/>
      <w:marRight w:val="0"/>
      <w:marTop w:val="0"/>
      <w:marBottom w:val="0"/>
      <w:divBdr>
        <w:top w:val="none" w:sz="0" w:space="0" w:color="auto"/>
        <w:left w:val="none" w:sz="0" w:space="0" w:color="auto"/>
        <w:bottom w:val="none" w:sz="0" w:space="0" w:color="auto"/>
        <w:right w:val="none" w:sz="0" w:space="0" w:color="auto"/>
      </w:divBdr>
      <w:divsChild>
        <w:div w:id="2114664248">
          <w:marLeft w:val="0"/>
          <w:marRight w:val="0"/>
          <w:marTop w:val="0"/>
          <w:marBottom w:val="0"/>
          <w:divBdr>
            <w:top w:val="none" w:sz="0" w:space="0" w:color="auto"/>
            <w:left w:val="none" w:sz="0" w:space="0" w:color="auto"/>
            <w:bottom w:val="none" w:sz="0" w:space="0" w:color="auto"/>
            <w:right w:val="none" w:sz="0" w:space="0" w:color="auto"/>
          </w:divBdr>
          <w:divsChild>
            <w:div w:id="1299607052">
              <w:marLeft w:val="0"/>
              <w:marRight w:val="0"/>
              <w:marTop w:val="0"/>
              <w:marBottom w:val="0"/>
              <w:divBdr>
                <w:top w:val="none" w:sz="0" w:space="0" w:color="auto"/>
                <w:left w:val="none" w:sz="0" w:space="0" w:color="auto"/>
                <w:bottom w:val="none" w:sz="0" w:space="0" w:color="auto"/>
                <w:right w:val="none" w:sz="0" w:space="0" w:color="auto"/>
              </w:divBdr>
              <w:divsChild>
                <w:div w:id="88698513">
                  <w:marLeft w:val="0"/>
                  <w:marRight w:val="0"/>
                  <w:marTop w:val="0"/>
                  <w:marBottom w:val="0"/>
                  <w:divBdr>
                    <w:top w:val="none" w:sz="0" w:space="0" w:color="auto"/>
                    <w:left w:val="none" w:sz="0" w:space="0" w:color="auto"/>
                    <w:bottom w:val="none" w:sz="0" w:space="0" w:color="auto"/>
                    <w:right w:val="none" w:sz="0" w:space="0" w:color="auto"/>
                  </w:divBdr>
                  <w:divsChild>
                    <w:div w:id="13948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wisconsin.edu/" TargetMode="External"/><Relationship Id="rId13" Type="http://schemas.openxmlformats.org/officeDocument/2006/relationships/hyperlink" Target="http://www.hhs.gov/ocr/privacy/hipaa/understanding/summary/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2.ed.gov/policy/gen/guid/fpco/ferpa/student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wgb.edu/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bion.com/netiquette/corerules.html" TargetMode="External"/><Relationship Id="rId5" Type="http://schemas.openxmlformats.org/officeDocument/2006/relationships/styles" Target="styles.xml"/><Relationship Id="rId15" Type="http://schemas.openxmlformats.org/officeDocument/2006/relationships/hyperlink" Target="http://www.nursingworld.org/FunctionalMenuCategories/MediaResources/PressReleases/2011-PR/ANA-NCSBN-Guidelines-Social-Media-Networking-for-Nurses.pdf" TargetMode="External"/><Relationship Id="rId10" Type="http://schemas.openxmlformats.org/officeDocument/2006/relationships/hyperlink" Target="http://docs.legis.wisconsin.gov/code/admin_code/uws/14.pdf" TargetMode="External"/><Relationship Id="rId4" Type="http://schemas.openxmlformats.org/officeDocument/2006/relationships/numbering" Target="numbering.xml"/><Relationship Id="rId9" Type="http://schemas.openxmlformats.org/officeDocument/2006/relationships/hyperlink" Target="https://owl.english.purdue.edu/" TargetMode="External"/><Relationship Id="rId14" Type="http://schemas.openxmlformats.org/officeDocument/2006/relationships/hyperlink" Target="http://www.uwgb.edu/univcomm/policies/social-media-policy.asp%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441</Number>
    <Section xmlns="409cf07c-705a-4568-bc2e-e1a7cd36a2d3">1</Section>
    <Calendar_x0020_Year xmlns="409cf07c-705a-4568-bc2e-e1a7cd36a2d3">2023</Calendar_x0020_Year>
    <Course_x0020_Name xmlns="409cf07c-705a-4568-bc2e-e1a7cd36a2d3">Chronic Care Management</Course_x0020_Name>
    <Instructor xmlns="409cf07c-705a-4568-bc2e-e1a7cd36a2d3">Lorraine Zoromski</Instructor>
    <Pre xmlns="409cf07c-705a-4568-bc2e-e1a7cd36a2d3">70</Pre>
  </documentManagement>
</p:properties>
</file>

<file path=customXml/itemProps1.xml><?xml version="1.0" encoding="utf-8"?>
<ds:datastoreItem xmlns:ds="http://schemas.openxmlformats.org/officeDocument/2006/customXml" ds:itemID="{7F06237B-4104-4642-8868-E15E247DA95C}">
  <ds:schemaRefs>
    <ds:schemaRef ds:uri="http://schemas.microsoft.com/sharepoint/v3/contenttype/forms"/>
  </ds:schemaRefs>
</ds:datastoreItem>
</file>

<file path=customXml/itemProps2.xml><?xml version="1.0" encoding="utf-8"?>
<ds:datastoreItem xmlns:ds="http://schemas.openxmlformats.org/officeDocument/2006/customXml" ds:itemID="{3D8C3893-6EBA-4665-A2D6-B305253E9743}"/>
</file>

<file path=customXml/itemProps3.xml><?xml version="1.0" encoding="utf-8"?>
<ds:datastoreItem xmlns:ds="http://schemas.openxmlformats.org/officeDocument/2006/customXml" ds:itemID="{011B6AD6-8C7D-41AE-A95F-06820C6F8336}">
  <ds:schemaRefs>
    <ds:schemaRef ds:uri="http://schemas.microsoft.com/office/2006/metadata/properties"/>
    <ds:schemaRef ds:uri="http://schemas.microsoft.com/office/infopath/2007/PartnerControls"/>
    <ds:schemaRef ds:uri="1de16f99-a817-4747-8e3b-9f7a810c0d2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1686</Words>
  <Characters>9613</Characters>
  <Application>Microsoft Office Word</Application>
  <DocSecurity>0</DocSecurity>
  <Lines>80</Lines>
  <Paragraphs>22</Paragraphs>
  <ScaleCrop>false</ScaleCrop>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Zoromski, Lorraine</dc:creator>
  <cp:keywords/>
  <dc:description/>
  <cp:lastModifiedBy>Zoromski, Lorraine</cp:lastModifiedBy>
  <cp:revision>3</cp:revision>
  <dcterms:created xsi:type="dcterms:W3CDTF">2023-02-06T18:24:00Z</dcterms:created>
  <dcterms:modified xsi:type="dcterms:W3CDTF">2023-02-06T18:24:00Z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